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AC9FE" w14:textId="77777777" w:rsidR="00C11EFE" w:rsidRPr="00332023" w:rsidRDefault="00C11EFE" w:rsidP="00C11EFE">
      <w:pPr>
        <w:pStyle w:val="Heading1"/>
        <w:jc w:val="center"/>
        <w:rPr>
          <w:rFonts w:ascii="Barnardos Speak" w:hAnsi="Barnardos Speak"/>
          <w:color w:val="0B463D"/>
          <w:sz w:val="40"/>
          <w:szCs w:val="40"/>
        </w:rPr>
      </w:pPr>
      <w:r w:rsidRPr="00332023">
        <w:rPr>
          <w:rFonts w:ascii="Barnardos Speak" w:hAnsi="Barnardos Speak"/>
          <w:color w:val="0B463D"/>
          <w:sz w:val="40"/>
          <w:szCs w:val="40"/>
        </w:rPr>
        <w:t>JADR information sheet</w:t>
      </w:r>
    </w:p>
    <w:p w14:paraId="73A3CC45" w14:textId="77777777" w:rsidR="00C11EFE" w:rsidRPr="00332023" w:rsidRDefault="00C11EFE" w:rsidP="00C11EFE">
      <w:pPr>
        <w:rPr>
          <w:rFonts w:ascii="Inter" w:hAnsi="Inter"/>
          <w:color w:val="0B463D"/>
          <w:sz w:val="24"/>
          <w:szCs w:val="24"/>
        </w:rPr>
      </w:pPr>
    </w:p>
    <w:p w14:paraId="6DE05957" w14:textId="77777777" w:rsidR="00C11EFE" w:rsidRPr="00332023" w:rsidRDefault="00C11EFE" w:rsidP="00C11EFE">
      <w:pPr>
        <w:rPr>
          <w:rFonts w:ascii="Inter" w:hAnsi="Inter"/>
          <w:b/>
          <w:bCs/>
          <w:color w:val="0B463D"/>
          <w:sz w:val="24"/>
          <w:szCs w:val="24"/>
          <w:u w:val="single"/>
        </w:rPr>
      </w:pPr>
      <w:r w:rsidRPr="00332023">
        <w:rPr>
          <w:rFonts w:ascii="Inter" w:hAnsi="Inter"/>
          <w:b/>
          <w:bCs/>
          <w:color w:val="0B463D"/>
          <w:sz w:val="24"/>
          <w:szCs w:val="24"/>
          <w:u w:val="single"/>
        </w:rPr>
        <w:t>What is JADR?</w:t>
      </w:r>
    </w:p>
    <w:p w14:paraId="52D05C8F" w14:textId="77777777" w:rsidR="00C11EFE" w:rsidRPr="00332023" w:rsidRDefault="00C11EFE" w:rsidP="00C11EFE">
      <w:pPr>
        <w:rPr>
          <w:rFonts w:ascii="Inter" w:hAnsi="Inter"/>
          <w:b/>
          <w:bCs/>
          <w:color w:val="0B463D"/>
          <w:sz w:val="24"/>
          <w:szCs w:val="24"/>
        </w:rPr>
      </w:pPr>
      <w:r w:rsidRPr="00332023">
        <w:rPr>
          <w:rFonts w:ascii="Inter" w:hAnsi="Inter"/>
          <w:color w:val="0B463D"/>
          <w:sz w:val="24"/>
          <w:szCs w:val="24"/>
        </w:rPr>
        <w:t xml:space="preserve">JADR stands for </w:t>
      </w:r>
      <w:r w:rsidRPr="00332023">
        <w:rPr>
          <w:rFonts w:ascii="Inter" w:hAnsi="Inter"/>
          <w:b/>
          <w:bCs/>
          <w:color w:val="0B463D"/>
          <w:sz w:val="24"/>
          <w:szCs w:val="24"/>
        </w:rPr>
        <w:t xml:space="preserve">Judicial Alternative Dispute Resolution. </w:t>
      </w:r>
    </w:p>
    <w:p w14:paraId="1E7BC0D4" w14:textId="34E8724F" w:rsidR="00C11EFE" w:rsidRPr="00332023" w:rsidRDefault="00C11EFE" w:rsidP="00C11EFE">
      <w:pPr>
        <w:rPr>
          <w:rFonts w:ascii="Inter" w:hAnsi="Inter"/>
          <w:color w:val="0B463D"/>
          <w:sz w:val="24"/>
          <w:szCs w:val="24"/>
        </w:rPr>
      </w:pPr>
      <w:r w:rsidRPr="00332023">
        <w:rPr>
          <w:rFonts w:ascii="Inter" w:hAnsi="Inter"/>
          <w:color w:val="0B463D"/>
          <w:sz w:val="24"/>
          <w:szCs w:val="24"/>
        </w:rPr>
        <w:t xml:space="preserve">It is used in appeals about </w:t>
      </w:r>
      <w:r w:rsidRPr="00332023">
        <w:rPr>
          <w:rFonts w:ascii="Inter" w:hAnsi="Inter"/>
          <w:b/>
          <w:bCs/>
          <w:color w:val="0B463D"/>
          <w:sz w:val="24"/>
          <w:szCs w:val="24"/>
        </w:rPr>
        <w:t>Section I</w:t>
      </w:r>
      <w:r w:rsidRPr="00332023">
        <w:rPr>
          <w:rFonts w:ascii="Inter" w:hAnsi="Inter"/>
          <w:color w:val="0B463D"/>
          <w:sz w:val="24"/>
          <w:szCs w:val="24"/>
        </w:rPr>
        <w:t xml:space="preserve"> only. This is where you (the appellant) are only appealing the named setting in the EHCP.</w:t>
      </w:r>
    </w:p>
    <w:p w14:paraId="568D3B02" w14:textId="2A5DE1CE" w:rsidR="00C11EFE" w:rsidRPr="00332023" w:rsidRDefault="00C11EFE" w:rsidP="00C11EFE">
      <w:pPr>
        <w:rPr>
          <w:rFonts w:ascii="Inter" w:hAnsi="Inter"/>
          <w:color w:val="0B463D"/>
          <w:sz w:val="24"/>
          <w:szCs w:val="24"/>
        </w:rPr>
      </w:pPr>
      <w:r w:rsidRPr="00332023">
        <w:rPr>
          <w:rFonts w:ascii="Inter" w:hAnsi="Inter"/>
          <w:color w:val="0B463D"/>
          <w:sz w:val="24"/>
          <w:szCs w:val="24"/>
        </w:rPr>
        <w:t>It</w:t>
      </w:r>
      <w:r w:rsidR="00E0189A" w:rsidRPr="00332023">
        <w:rPr>
          <w:rFonts w:ascii="Inter" w:hAnsi="Inter"/>
          <w:color w:val="0B463D"/>
          <w:sz w:val="24"/>
          <w:szCs w:val="24"/>
        </w:rPr>
        <w:t xml:space="preserve"> normally lasts for up to an hour and therefore</w:t>
      </w:r>
      <w:r w:rsidRPr="00332023">
        <w:rPr>
          <w:rFonts w:ascii="Inter" w:hAnsi="Inter"/>
          <w:color w:val="0B463D"/>
          <w:sz w:val="24"/>
          <w:szCs w:val="24"/>
        </w:rPr>
        <w:t xml:space="preserve"> can be a faster way to reach an outcome,</w:t>
      </w:r>
      <w:r w:rsidR="006666D5" w:rsidRPr="00332023">
        <w:rPr>
          <w:rFonts w:ascii="Inter" w:hAnsi="Inter"/>
          <w:color w:val="0B463D"/>
          <w:sz w:val="24"/>
          <w:szCs w:val="24"/>
        </w:rPr>
        <w:t xml:space="preserve"> as you may not need to </w:t>
      </w:r>
      <w:r w:rsidR="00E0189A" w:rsidRPr="00332023">
        <w:rPr>
          <w:rFonts w:ascii="Inter" w:hAnsi="Inter"/>
          <w:color w:val="0B463D"/>
          <w:sz w:val="24"/>
          <w:szCs w:val="24"/>
        </w:rPr>
        <w:t>attend the Final Hearing Date if you and LA come to an agreed outcome. I</w:t>
      </w:r>
      <w:r w:rsidRPr="00332023">
        <w:rPr>
          <w:rFonts w:ascii="Inter" w:hAnsi="Inter"/>
          <w:color w:val="0B463D"/>
          <w:sz w:val="24"/>
          <w:szCs w:val="24"/>
        </w:rPr>
        <w:t xml:space="preserve">f not, it may give you some ideas on what to prepare for the final hearing. </w:t>
      </w:r>
    </w:p>
    <w:p w14:paraId="16088CDA" w14:textId="2D69DFC7" w:rsidR="00051479" w:rsidRPr="00332023" w:rsidRDefault="00051479" w:rsidP="00051479">
      <w:pPr>
        <w:rPr>
          <w:rFonts w:ascii="Inter" w:hAnsi="Inter"/>
          <w:color w:val="0B463D"/>
          <w:sz w:val="24"/>
          <w:szCs w:val="24"/>
        </w:rPr>
      </w:pPr>
      <w:r w:rsidRPr="00332023">
        <w:rPr>
          <w:rFonts w:ascii="Inter" w:hAnsi="Inter"/>
          <w:color w:val="0B463D"/>
          <w:sz w:val="24"/>
          <w:szCs w:val="24"/>
        </w:rPr>
        <w:t>If an agreement is reached, the Final Hearing date will be vacated</w:t>
      </w:r>
      <w:r w:rsidR="005C5316" w:rsidRPr="00332023">
        <w:rPr>
          <w:rFonts w:ascii="Inter" w:hAnsi="Inter"/>
          <w:color w:val="0B463D"/>
          <w:sz w:val="24"/>
          <w:szCs w:val="24"/>
        </w:rPr>
        <w:t xml:space="preserve"> (meaning that you no longer </w:t>
      </w:r>
      <w:proofErr w:type="gramStart"/>
      <w:r w:rsidR="005C5316" w:rsidRPr="00332023">
        <w:rPr>
          <w:rFonts w:ascii="Inter" w:hAnsi="Inter"/>
          <w:color w:val="0B463D"/>
          <w:sz w:val="24"/>
          <w:szCs w:val="24"/>
        </w:rPr>
        <w:t>have to</w:t>
      </w:r>
      <w:proofErr w:type="gramEnd"/>
      <w:r w:rsidR="005C5316" w:rsidRPr="00332023">
        <w:rPr>
          <w:rFonts w:ascii="Inter" w:hAnsi="Inter"/>
          <w:color w:val="0B463D"/>
          <w:sz w:val="24"/>
          <w:szCs w:val="24"/>
        </w:rPr>
        <w:t xml:space="preserve"> attend – the hearing will not go ahead)</w:t>
      </w:r>
      <w:r w:rsidRPr="00332023">
        <w:rPr>
          <w:rFonts w:ascii="Inter" w:hAnsi="Inter"/>
          <w:color w:val="0B463D"/>
          <w:sz w:val="24"/>
          <w:szCs w:val="24"/>
        </w:rPr>
        <w:t xml:space="preserve">, and the Tribunal will issue a consent order. </w:t>
      </w:r>
    </w:p>
    <w:p w14:paraId="71FB76AB" w14:textId="77777777" w:rsidR="00051479" w:rsidRPr="00332023" w:rsidRDefault="00051479" w:rsidP="00C11EFE">
      <w:pPr>
        <w:rPr>
          <w:rFonts w:ascii="Inter" w:hAnsi="Inter"/>
          <w:color w:val="0B463D"/>
          <w:sz w:val="24"/>
          <w:szCs w:val="24"/>
        </w:rPr>
      </w:pPr>
    </w:p>
    <w:p w14:paraId="037E7839" w14:textId="108C9FF5" w:rsidR="00AD2654" w:rsidRPr="00332023" w:rsidRDefault="00AD2654" w:rsidP="00C11EFE">
      <w:pPr>
        <w:rPr>
          <w:rFonts w:ascii="Inter" w:hAnsi="Inter"/>
          <w:b/>
          <w:bCs/>
          <w:color w:val="0B463D"/>
          <w:sz w:val="24"/>
          <w:szCs w:val="24"/>
          <w:u w:val="single"/>
        </w:rPr>
      </w:pPr>
      <w:r w:rsidRPr="00332023">
        <w:rPr>
          <w:rFonts w:ascii="Inter" w:hAnsi="Inter"/>
          <w:b/>
          <w:bCs/>
          <w:color w:val="0B463D"/>
          <w:sz w:val="24"/>
          <w:szCs w:val="24"/>
          <w:u w:val="single"/>
        </w:rPr>
        <w:t>Who will be at the JADR?</w:t>
      </w:r>
    </w:p>
    <w:p w14:paraId="0CA1478E" w14:textId="4F1AF5FC" w:rsidR="00C11EFE" w:rsidRPr="00332023" w:rsidRDefault="00C11EFE" w:rsidP="00C11EFE">
      <w:pPr>
        <w:rPr>
          <w:rFonts w:ascii="Inter" w:hAnsi="Inter"/>
          <w:color w:val="0B463D"/>
          <w:sz w:val="24"/>
          <w:szCs w:val="24"/>
        </w:rPr>
      </w:pPr>
      <w:r w:rsidRPr="00332023">
        <w:rPr>
          <w:rFonts w:ascii="Inter" w:hAnsi="Inter"/>
          <w:color w:val="0B463D"/>
          <w:sz w:val="24"/>
          <w:szCs w:val="24"/>
        </w:rPr>
        <w:t xml:space="preserve">It involves a hearing separate from the Final Hearing date, with a Judge from the SEND Tribunal. You, the LA, and the Judge will discuss whether an agreement can be reached without having to attend a full hearing. </w:t>
      </w:r>
      <w:r w:rsidR="00C7620D" w:rsidRPr="00332023">
        <w:rPr>
          <w:rFonts w:ascii="Inter" w:hAnsi="Inter"/>
          <w:color w:val="0B463D"/>
          <w:sz w:val="24"/>
          <w:szCs w:val="24"/>
        </w:rPr>
        <w:t>Witnesses do not attend the JADR.</w:t>
      </w:r>
    </w:p>
    <w:p w14:paraId="7E6BF416" w14:textId="77777777" w:rsidR="00C11EFE" w:rsidRPr="00332023" w:rsidRDefault="00C11EFE" w:rsidP="00C11EFE">
      <w:pPr>
        <w:rPr>
          <w:rFonts w:ascii="Inter" w:hAnsi="Inter"/>
          <w:color w:val="0B463D"/>
          <w:sz w:val="24"/>
          <w:szCs w:val="24"/>
        </w:rPr>
      </w:pPr>
    </w:p>
    <w:p w14:paraId="786A11D3" w14:textId="77777777" w:rsidR="00C11EFE" w:rsidRPr="00332023" w:rsidRDefault="00C11EFE" w:rsidP="00C11EFE">
      <w:pPr>
        <w:rPr>
          <w:rFonts w:ascii="Inter" w:hAnsi="Inter"/>
          <w:b/>
          <w:bCs/>
          <w:color w:val="0B463D"/>
          <w:sz w:val="24"/>
          <w:szCs w:val="24"/>
          <w:u w:val="single"/>
        </w:rPr>
      </w:pPr>
      <w:r w:rsidRPr="00332023">
        <w:rPr>
          <w:rFonts w:ascii="Inter" w:hAnsi="Inter"/>
          <w:b/>
          <w:bCs/>
          <w:color w:val="0B463D"/>
          <w:sz w:val="24"/>
          <w:szCs w:val="24"/>
          <w:u w:val="single"/>
        </w:rPr>
        <w:t>How do I get a JADR?</w:t>
      </w:r>
    </w:p>
    <w:p w14:paraId="183ABED2" w14:textId="311FC98F" w:rsidR="00C11EFE" w:rsidRPr="00332023" w:rsidRDefault="00C11EFE" w:rsidP="00C11EFE">
      <w:pPr>
        <w:rPr>
          <w:rFonts w:ascii="Inter" w:hAnsi="Inter"/>
          <w:color w:val="0B463D"/>
          <w:sz w:val="24"/>
          <w:szCs w:val="24"/>
        </w:rPr>
      </w:pPr>
      <w:r w:rsidRPr="00332023">
        <w:rPr>
          <w:rFonts w:ascii="Inter" w:hAnsi="Inter"/>
          <w:color w:val="0B463D"/>
          <w:sz w:val="24"/>
          <w:szCs w:val="24"/>
        </w:rPr>
        <w:t>In the run-up to the final hearing date of your appeal to section I, the Judge will review the appeal and decide if it is worthwhile holding a JADR. If the Judge thinks there is a possibility of an agreement being reached, they will send an invitation and instructions for joining the JADR.</w:t>
      </w:r>
    </w:p>
    <w:p w14:paraId="14B4E71C" w14:textId="312F1561" w:rsidR="005A4CB5" w:rsidRPr="00332023" w:rsidRDefault="005A4CB5" w:rsidP="00C11EFE">
      <w:pPr>
        <w:rPr>
          <w:rFonts w:ascii="Inter" w:hAnsi="Inter"/>
          <w:color w:val="0B463D"/>
          <w:sz w:val="24"/>
          <w:szCs w:val="24"/>
        </w:rPr>
      </w:pPr>
      <w:r w:rsidRPr="00332023">
        <w:rPr>
          <w:rFonts w:ascii="Inter" w:hAnsi="Inter"/>
          <w:color w:val="0B463D"/>
          <w:sz w:val="24"/>
          <w:szCs w:val="24"/>
        </w:rPr>
        <w:t>If you believe that a JADR would be beneficial</w:t>
      </w:r>
      <w:r w:rsidR="000543C5" w:rsidRPr="00332023">
        <w:rPr>
          <w:rFonts w:ascii="Inter" w:hAnsi="Inter"/>
          <w:color w:val="0B463D"/>
          <w:sz w:val="24"/>
          <w:szCs w:val="24"/>
        </w:rPr>
        <w:t>,</w:t>
      </w:r>
      <w:r w:rsidRPr="00332023">
        <w:rPr>
          <w:rFonts w:ascii="Inter" w:hAnsi="Inter"/>
          <w:color w:val="0B463D"/>
          <w:sz w:val="24"/>
          <w:szCs w:val="24"/>
        </w:rPr>
        <w:t xml:space="preserve"> as you feel you and the LA are close to agreeing on a named </w:t>
      </w:r>
      <w:r w:rsidR="000543C5" w:rsidRPr="00332023">
        <w:rPr>
          <w:rFonts w:ascii="Inter" w:hAnsi="Inter"/>
          <w:color w:val="0B463D"/>
          <w:sz w:val="24"/>
          <w:szCs w:val="24"/>
        </w:rPr>
        <w:t xml:space="preserve">setting, you can request a JADR. </w:t>
      </w:r>
    </w:p>
    <w:p w14:paraId="0DF41E8C" w14:textId="4AA1D382" w:rsidR="000543C5" w:rsidRPr="00332023" w:rsidRDefault="00005F54" w:rsidP="00C11EFE">
      <w:pPr>
        <w:rPr>
          <w:rFonts w:ascii="Inter" w:hAnsi="Inter"/>
          <w:color w:val="0B463D"/>
          <w:sz w:val="24"/>
          <w:szCs w:val="24"/>
        </w:rPr>
      </w:pPr>
      <w:r w:rsidRPr="00332023">
        <w:rPr>
          <w:rFonts w:ascii="Inter" w:hAnsi="Inter"/>
          <w:color w:val="0B463D"/>
          <w:sz w:val="24"/>
          <w:szCs w:val="24"/>
        </w:rPr>
        <w:t xml:space="preserve">To </w:t>
      </w:r>
      <w:r w:rsidRPr="00332023">
        <w:rPr>
          <w:rFonts w:ascii="Inter" w:hAnsi="Inter"/>
          <w:b/>
          <w:bCs/>
          <w:color w:val="0B463D"/>
          <w:sz w:val="24"/>
          <w:szCs w:val="24"/>
        </w:rPr>
        <w:t>request a JADR</w:t>
      </w:r>
      <w:r w:rsidR="002C6A47" w:rsidRPr="00332023">
        <w:rPr>
          <w:rFonts w:ascii="Inter" w:hAnsi="Inter"/>
          <w:color w:val="0B463D"/>
          <w:sz w:val="24"/>
          <w:szCs w:val="24"/>
        </w:rPr>
        <w:t>,</w:t>
      </w:r>
      <w:r w:rsidRPr="00332023">
        <w:rPr>
          <w:rFonts w:ascii="Inter" w:hAnsi="Inter"/>
          <w:color w:val="0B463D"/>
          <w:sz w:val="24"/>
          <w:szCs w:val="24"/>
        </w:rPr>
        <w:t xml:space="preserve"> you would need to send an email to </w:t>
      </w:r>
      <w:hyperlink r:id="rId7" w:history="1">
        <w:r w:rsidR="002C56D5" w:rsidRPr="00332023">
          <w:rPr>
            <w:rStyle w:val="Hyperlink"/>
            <w:rFonts w:ascii="Inter" w:hAnsi="Inter"/>
            <w:color w:val="0B463D"/>
            <w:sz w:val="24"/>
            <w:szCs w:val="24"/>
          </w:rPr>
          <w:t>send@justice.gov.uk</w:t>
        </w:r>
      </w:hyperlink>
      <w:r w:rsidR="002C56D5" w:rsidRPr="00332023">
        <w:rPr>
          <w:rFonts w:ascii="Inter" w:hAnsi="Inter"/>
          <w:color w:val="0B463D"/>
          <w:sz w:val="24"/>
          <w:szCs w:val="24"/>
        </w:rPr>
        <w:t xml:space="preserve">. </w:t>
      </w:r>
      <w:r w:rsidR="00530165" w:rsidRPr="00332023">
        <w:rPr>
          <w:rFonts w:ascii="Inter" w:hAnsi="Inter"/>
          <w:color w:val="0B463D"/>
          <w:sz w:val="24"/>
          <w:szCs w:val="24"/>
        </w:rPr>
        <w:t xml:space="preserve">You do not need to ask the LA for their views </w:t>
      </w:r>
      <w:r w:rsidR="00E952F2" w:rsidRPr="00332023">
        <w:rPr>
          <w:rFonts w:ascii="Inter" w:hAnsi="Inter"/>
          <w:color w:val="0B463D"/>
          <w:sz w:val="24"/>
          <w:szCs w:val="24"/>
        </w:rPr>
        <w:t>prior to the request</w:t>
      </w:r>
      <w:r w:rsidR="002C6A47" w:rsidRPr="00332023">
        <w:rPr>
          <w:rFonts w:ascii="Inter" w:hAnsi="Inter"/>
          <w:color w:val="0B463D"/>
          <w:sz w:val="24"/>
          <w:szCs w:val="24"/>
        </w:rPr>
        <w:t xml:space="preserve">, as it would be the Judge's </w:t>
      </w:r>
      <w:r w:rsidR="00E952F2" w:rsidRPr="00332023">
        <w:rPr>
          <w:rFonts w:ascii="Inter" w:hAnsi="Inter"/>
          <w:color w:val="0B463D"/>
          <w:sz w:val="24"/>
          <w:szCs w:val="24"/>
        </w:rPr>
        <w:t>decision</w:t>
      </w:r>
      <w:r w:rsidR="002C6A47" w:rsidRPr="00332023">
        <w:rPr>
          <w:rFonts w:ascii="Inter" w:hAnsi="Inter"/>
          <w:color w:val="0B463D"/>
          <w:sz w:val="24"/>
          <w:szCs w:val="24"/>
        </w:rPr>
        <w:t xml:space="preserve"> as to whether </w:t>
      </w:r>
      <w:r w:rsidR="00981BC6" w:rsidRPr="00332023">
        <w:rPr>
          <w:rFonts w:ascii="Inter" w:hAnsi="Inter"/>
          <w:color w:val="0B463D"/>
          <w:sz w:val="24"/>
          <w:szCs w:val="24"/>
        </w:rPr>
        <w:t>a JADR is</w:t>
      </w:r>
      <w:r w:rsidR="002C6A47" w:rsidRPr="00332023">
        <w:rPr>
          <w:rFonts w:ascii="Inter" w:hAnsi="Inter"/>
          <w:color w:val="0B463D"/>
          <w:sz w:val="24"/>
          <w:szCs w:val="24"/>
        </w:rPr>
        <w:t xml:space="preserve"> appropriate.</w:t>
      </w:r>
    </w:p>
    <w:p w14:paraId="24C8AE53" w14:textId="72D64ED6" w:rsidR="002C56D5" w:rsidRPr="00332023" w:rsidRDefault="002C56D5" w:rsidP="00C11EFE">
      <w:pPr>
        <w:rPr>
          <w:rFonts w:ascii="Inter" w:hAnsi="Inter"/>
          <w:color w:val="0B463D"/>
          <w:sz w:val="24"/>
          <w:szCs w:val="24"/>
        </w:rPr>
      </w:pPr>
      <w:r w:rsidRPr="00332023">
        <w:rPr>
          <w:rFonts w:ascii="Inter" w:hAnsi="Inter"/>
          <w:color w:val="0B463D"/>
          <w:sz w:val="24"/>
          <w:szCs w:val="24"/>
        </w:rPr>
        <w:t>Normally</w:t>
      </w:r>
      <w:r w:rsidR="00B5252C" w:rsidRPr="00332023">
        <w:rPr>
          <w:rFonts w:ascii="Inter" w:hAnsi="Inter"/>
          <w:color w:val="0B463D"/>
          <w:sz w:val="24"/>
          <w:szCs w:val="24"/>
        </w:rPr>
        <w:t>,</w:t>
      </w:r>
      <w:r w:rsidRPr="00332023">
        <w:rPr>
          <w:rFonts w:ascii="Inter" w:hAnsi="Inter"/>
          <w:color w:val="0B463D"/>
          <w:sz w:val="24"/>
          <w:szCs w:val="24"/>
        </w:rPr>
        <w:t xml:space="preserve"> the JADR </w:t>
      </w:r>
      <w:r w:rsidR="00284808" w:rsidRPr="00332023">
        <w:rPr>
          <w:rFonts w:ascii="Inter" w:hAnsi="Inter"/>
          <w:color w:val="0B463D"/>
          <w:sz w:val="24"/>
          <w:szCs w:val="24"/>
        </w:rPr>
        <w:t xml:space="preserve">is scheduled to happen within the two weeks </w:t>
      </w:r>
      <w:r w:rsidR="00683A06" w:rsidRPr="00332023">
        <w:rPr>
          <w:rFonts w:ascii="Inter" w:hAnsi="Inter"/>
          <w:color w:val="0B463D"/>
          <w:sz w:val="24"/>
          <w:szCs w:val="24"/>
        </w:rPr>
        <w:t>before</w:t>
      </w:r>
      <w:r w:rsidR="00284808" w:rsidRPr="00332023">
        <w:rPr>
          <w:rFonts w:ascii="Inter" w:hAnsi="Inter"/>
          <w:color w:val="0B463D"/>
          <w:sz w:val="24"/>
          <w:szCs w:val="24"/>
        </w:rPr>
        <w:t xml:space="preserve"> the Final Hearing </w:t>
      </w:r>
      <w:r w:rsidR="00683A06" w:rsidRPr="00332023">
        <w:rPr>
          <w:rFonts w:ascii="Inter" w:hAnsi="Inter"/>
          <w:color w:val="0B463D"/>
          <w:sz w:val="24"/>
          <w:szCs w:val="24"/>
        </w:rPr>
        <w:t>Date</w:t>
      </w:r>
      <w:r w:rsidR="00981BC6" w:rsidRPr="00332023">
        <w:rPr>
          <w:rFonts w:ascii="Inter" w:hAnsi="Inter"/>
          <w:color w:val="0B463D"/>
          <w:sz w:val="24"/>
          <w:szCs w:val="24"/>
        </w:rPr>
        <w:t xml:space="preserve">, but always at least 5 working days prior to the Final </w:t>
      </w:r>
      <w:r w:rsidR="00B315DA" w:rsidRPr="00332023">
        <w:rPr>
          <w:rFonts w:ascii="Inter" w:hAnsi="Inter"/>
          <w:color w:val="0B463D"/>
          <w:sz w:val="24"/>
          <w:szCs w:val="24"/>
        </w:rPr>
        <w:t xml:space="preserve">Hearing date. </w:t>
      </w:r>
    </w:p>
    <w:p w14:paraId="105851EE" w14:textId="77777777" w:rsidR="001B2CD2" w:rsidRPr="00332023" w:rsidRDefault="001B2CD2" w:rsidP="00C11EFE">
      <w:pPr>
        <w:rPr>
          <w:rFonts w:ascii="Inter" w:hAnsi="Inter"/>
          <w:color w:val="0B463D"/>
          <w:sz w:val="24"/>
          <w:szCs w:val="24"/>
        </w:rPr>
      </w:pPr>
    </w:p>
    <w:p w14:paraId="4ABE798E" w14:textId="77777777" w:rsidR="001B2CD2" w:rsidRPr="00332023" w:rsidRDefault="001B2CD2" w:rsidP="001B2CD2">
      <w:pPr>
        <w:rPr>
          <w:rFonts w:ascii="Inter" w:hAnsi="Inter"/>
          <w:b/>
          <w:bCs/>
          <w:color w:val="0B463D"/>
          <w:sz w:val="24"/>
          <w:szCs w:val="24"/>
          <w:u w:val="single"/>
        </w:rPr>
      </w:pPr>
      <w:r w:rsidRPr="00332023">
        <w:rPr>
          <w:rFonts w:ascii="Inter" w:hAnsi="Inter"/>
          <w:b/>
          <w:bCs/>
          <w:color w:val="0B463D"/>
          <w:sz w:val="24"/>
          <w:szCs w:val="24"/>
          <w:u w:val="single"/>
        </w:rPr>
        <w:lastRenderedPageBreak/>
        <w:t>Preparing for the JADR</w:t>
      </w:r>
    </w:p>
    <w:p w14:paraId="084A08F1" w14:textId="77777777" w:rsidR="001B2CD2" w:rsidRPr="00332023" w:rsidRDefault="001B2CD2" w:rsidP="001B2CD2">
      <w:pPr>
        <w:pStyle w:val="ListParagraph"/>
        <w:numPr>
          <w:ilvl w:val="0"/>
          <w:numId w:val="4"/>
        </w:numPr>
        <w:rPr>
          <w:rFonts w:ascii="Inter" w:hAnsi="Inter"/>
          <w:color w:val="0B463D"/>
          <w:sz w:val="24"/>
          <w:szCs w:val="24"/>
        </w:rPr>
      </w:pPr>
      <w:r w:rsidRPr="00332023">
        <w:rPr>
          <w:rFonts w:ascii="Inter" w:hAnsi="Inter"/>
          <w:color w:val="0B463D"/>
          <w:sz w:val="24"/>
          <w:szCs w:val="24"/>
        </w:rPr>
        <w:t xml:space="preserve">Make notes on the points you wish to bring up to evidence your case. </w:t>
      </w:r>
    </w:p>
    <w:p w14:paraId="1B45BC8D" w14:textId="55DA5512" w:rsidR="001B2CD2" w:rsidRPr="00332023" w:rsidRDefault="001B2CD2" w:rsidP="001B2CD2">
      <w:pPr>
        <w:pStyle w:val="ListParagraph"/>
        <w:numPr>
          <w:ilvl w:val="0"/>
          <w:numId w:val="4"/>
        </w:numPr>
        <w:rPr>
          <w:rFonts w:ascii="Inter" w:hAnsi="Inter"/>
          <w:color w:val="0B463D"/>
          <w:sz w:val="24"/>
          <w:szCs w:val="24"/>
        </w:rPr>
      </w:pPr>
      <w:r w:rsidRPr="00332023">
        <w:rPr>
          <w:rFonts w:ascii="Inter" w:hAnsi="Inter"/>
          <w:color w:val="0B463D"/>
          <w:sz w:val="24"/>
          <w:szCs w:val="24"/>
        </w:rPr>
        <w:t xml:space="preserve">Look at the </w:t>
      </w:r>
      <w:r w:rsidRPr="00332023">
        <w:rPr>
          <w:rFonts w:ascii="Inter" w:hAnsi="Inter"/>
          <w:b/>
          <w:bCs/>
          <w:color w:val="0B463D"/>
          <w:sz w:val="24"/>
          <w:szCs w:val="24"/>
        </w:rPr>
        <w:t>‘legal test’</w:t>
      </w:r>
      <w:r w:rsidR="00911E96" w:rsidRPr="00332023">
        <w:rPr>
          <w:rFonts w:ascii="Inter" w:hAnsi="Inter"/>
          <w:color w:val="0B463D"/>
          <w:sz w:val="24"/>
          <w:szCs w:val="24"/>
        </w:rPr>
        <w:t>*</w:t>
      </w:r>
      <w:r w:rsidRPr="00332023">
        <w:rPr>
          <w:rFonts w:ascii="Inter" w:hAnsi="Inter"/>
          <w:color w:val="0B463D"/>
          <w:sz w:val="24"/>
          <w:szCs w:val="24"/>
        </w:rPr>
        <w:t xml:space="preserve"> and make sure you stick to evidencing the points related to this.</w:t>
      </w:r>
      <w:r w:rsidR="00A00D3F" w:rsidRPr="00332023">
        <w:rPr>
          <w:rFonts w:ascii="Inter" w:hAnsi="Inter"/>
          <w:color w:val="0B463D"/>
          <w:sz w:val="24"/>
          <w:szCs w:val="24"/>
        </w:rPr>
        <w:t xml:space="preserve"> (*see below)</w:t>
      </w:r>
    </w:p>
    <w:p w14:paraId="5D5F2D23" w14:textId="77777777" w:rsidR="001B2CD2" w:rsidRPr="00332023" w:rsidRDefault="001B2CD2" w:rsidP="001B2CD2">
      <w:pPr>
        <w:pStyle w:val="ListParagraph"/>
        <w:numPr>
          <w:ilvl w:val="0"/>
          <w:numId w:val="4"/>
        </w:numPr>
        <w:rPr>
          <w:rFonts w:ascii="Inter" w:hAnsi="Inter"/>
          <w:color w:val="0B463D"/>
          <w:sz w:val="24"/>
          <w:szCs w:val="24"/>
        </w:rPr>
      </w:pPr>
      <w:r w:rsidRPr="00332023">
        <w:rPr>
          <w:rFonts w:ascii="Inter" w:hAnsi="Inter"/>
          <w:color w:val="0B463D"/>
          <w:sz w:val="24"/>
          <w:szCs w:val="24"/>
        </w:rPr>
        <w:t>Think about what compromises you would be willing to accept.</w:t>
      </w:r>
    </w:p>
    <w:p w14:paraId="27536F3C" w14:textId="77777777" w:rsidR="001B2CD2" w:rsidRPr="00332023" w:rsidRDefault="001B2CD2" w:rsidP="001B2CD2">
      <w:pPr>
        <w:pStyle w:val="ListParagraph"/>
        <w:numPr>
          <w:ilvl w:val="0"/>
          <w:numId w:val="4"/>
        </w:numPr>
        <w:rPr>
          <w:rFonts w:ascii="Inter" w:hAnsi="Inter"/>
          <w:color w:val="0B463D"/>
          <w:sz w:val="24"/>
          <w:szCs w:val="24"/>
        </w:rPr>
      </w:pPr>
      <w:r w:rsidRPr="00332023">
        <w:rPr>
          <w:rFonts w:ascii="Inter" w:hAnsi="Inter"/>
          <w:color w:val="0B463D"/>
          <w:sz w:val="24"/>
          <w:szCs w:val="24"/>
        </w:rPr>
        <w:t xml:space="preserve">Can the child/young person give their views ahead of the JADR or are they willing to attend with you to have their voice heard too? </w:t>
      </w:r>
    </w:p>
    <w:p w14:paraId="46DF0A44" w14:textId="77777777" w:rsidR="001B2CD2" w:rsidRPr="00332023" w:rsidRDefault="001B2CD2" w:rsidP="001B2CD2">
      <w:pPr>
        <w:pStyle w:val="ListParagraph"/>
        <w:numPr>
          <w:ilvl w:val="0"/>
          <w:numId w:val="4"/>
        </w:numPr>
        <w:rPr>
          <w:rFonts w:ascii="Inter" w:hAnsi="Inter"/>
          <w:color w:val="0B463D"/>
          <w:sz w:val="24"/>
          <w:szCs w:val="24"/>
        </w:rPr>
      </w:pPr>
      <w:r w:rsidRPr="00332023">
        <w:rPr>
          <w:rFonts w:ascii="Inter" w:hAnsi="Inter"/>
          <w:color w:val="0B463D"/>
          <w:sz w:val="24"/>
          <w:szCs w:val="24"/>
        </w:rPr>
        <w:t xml:space="preserve">Plan a sitter for young children, as you will want a quiet space to access the JADR. You will need to be seated in a private room (not a café/library). </w:t>
      </w:r>
    </w:p>
    <w:p w14:paraId="7599B8C1" w14:textId="77777777" w:rsidR="001B2CD2" w:rsidRPr="00332023" w:rsidRDefault="001B2CD2" w:rsidP="001B2CD2">
      <w:pPr>
        <w:pStyle w:val="ListParagraph"/>
        <w:numPr>
          <w:ilvl w:val="0"/>
          <w:numId w:val="4"/>
        </w:numPr>
        <w:rPr>
          <w:rFonts w:ascii="Inter" w:hAnsi="Inter"/>
          <w:color w:val="0B463D"/>
          <w:sz w:val="24"/>
          <w:szCs w:val="24"/>
        </w:rPr>
      </w:pPr>
      <w:r w:rsidRPr="00332023">
        <w:rPr>
          <w:rFonts w:ascii="Inter" w:hAnsi="Inter"/>
          <w:color w:val="0B463D"/>
          <w:sz w:val="24"/>
          <w:szCs w:val="24"/>
        </w:rPr>
        <w:t xml:space="preserve">Have a pen and paper ready to make notes during the JADR. </w:t>
      </w:r>
    </w:p>
    <w:p w14:paraId="7AAD46CB" w14:textId="77777777" w:rsidR="00A544CC" w:rsidRPr="00332023" w:rsidRDefault="00A544CC" w:rsidP="00A544CC">
      <w:pPr>
        <w:pStyle w:val="ListParagraph"/>
        <w:rPr>
          <w:rFonts w:ascii="Inter" w:hAnsi="Inter"/>
          <w:color w:val="0B463D"/>
          <w:sz w:val="24"/>
          <w:szCs w:val="24"/>
        </w:rPr>
      </w:pPr>
    </w:p>
    <w:p w14:paraId="300B31B8" w14:textId="77777777" w:rsidR="00C11EFE" w:rsidRPr="00332023" w:rsidRDefault="00C11EFE" w:rsidP="00C11EFE">
      <w:pPr>
        <w:rPr>
          <w:rFonts w:ascii="Inter" w:hAnsi="Inter"/>
          <w:b/>
          <w:bCs/>
          <w:color w:val="0B463D"/>
          <w:sz w:val="24"/>
          <w:szCs w:val="24"/>
          <w:u w:val="single"/>
        </w:rPr>
      </w:pPr>
      <w:r w:rsidRPr="00332023">
        <w:rPr>
          <w:rFonts w:ascii="Inter" w:hAnsi="Inter"/>
          <w:b/>
          <w:bCs/>
          <w:color w:val="0B463D"/>
          <w:sz w:val="24"/>
          <w:szCs w:val="24"/>
          <w:u w:val="single"/>
        </w:rPr>
        <w:t>What happens at a JADR?</w:t>
      </w:r>
    </w:p>
    <w:p w14:paraId="3495CB7F" w14:textId="77777777" w:rsidR="00511DC1" w:rsidRPr="00332023" w:rsidRDefault="00C11EFE" w:rsidP="00305417">
      <w:pPr>
        <w:rPr>
          <w:rFonts w:ascii="Inter" w:hAnsi="Inter"/>
          <w:color w:val="0B463D"/>
          <w:sz w:val="24"/>
          <w:szCs w:val="24"/>
        </w:rPr>
      </w:pPr>
      <w:r w:rsidRPr="00332023">
        <w:rPr>
          <w:rFonts w:ascii="Inter" w:hAnsi="Inter"/>
          <w:color w:val="0B463D"/>
          <w:sz w:val="24"/>
          <w:szCs w:val="24"/>
        </w:rPr>
        <w:t xml:space="preserve">JADR’s are held in the same way as a Tribunal Hearing, virtually. </w:t>
      </w:r>
    </w:p>
    <w:p w14:paraId="387F357D" w14:textId="3DD974A6" w:rsidR="00C11EFE" w:rsidRPr="00332023" w:rsidRDefault="00511DC1" w:rsidP="00305417">
      <w:pPr>
        <w:rPr>
          <w:rFonts w:ascii="Inter" w:hAnsi="Inter"/>
          <w:color w:val="0B463D"/>
          <w:sz w:val="24"/>
          <w:szCs w:val="24"/>
        </w:rPr>
      </w:pPr>
      <w:r w:rsidRPr="00332023">
        <w:rPr>
          <w:rFonts w:ascii="Inter" w:hAnsi="Inter"/>
          <w:color w:val="0B463D"/>
          <w:sz w:val="24"/>
          <w:szCs w:val="24"/>
        </w:rPr>
        <w:t xml:space="preserve">You will need to log in via the invite link </w:t>
      </w:r>
      <w:r w:rsidR="00CB67A9" w:rsidRPr="00332023">
        <w:rPr>
          <w:rFonts w:ascii="Inter" w:hAnsi="Inter"/>
          <w:color w:val="0B463D"/>
          <w:sz w:val="24"/>
          <w:szCs w:val="24"/>
        </w:rPr>
        <w:t xml:space="preserve">at least 15 minutes before the JADR is due to begin. </w:t>
      </w:r>
      <w:r w:rsidR="00C11EFE" w:rsidRPr="00332023">
        <w:rPr>
          <w:rFonts w:ascii="Inter" w:hAnsi="Inter"/>
          <w:color w:val="0B463D"/>
          <w:sz w:val="24"/>
          <w:szCs w:val="24"/>
        </w:rPr>
        <w:t xml:space="preserve">The clerk will welcome you and check the details of the JADR you are joining. You will then be waiting for the Judge to start the JADR. </w:t>
      </w:r>
    </w:p>
    <w:p w14:paraId="6B322A1F" w14:textId="7D669835" w:rsidR="00F2310F" w:rsidRPr="00332023" w:rsidRDefault="00F2310F" w:rsidP="00305417">
      <w:pPr>
        <w:rPr>
          <w:rFonts w:ascii="Inter" w:hAnsi="Inter"/>
          <w:color w:val="0B463D"/>
          <w:sz w:val="24"/>
          <w:szCs w:val="24"/>
        </w:rPr>
      </w:pPr>
      <w:r w:rsidRPr="00332023">
        <w:rPr>
          <w:rFonts w:ascii="Inter" w:hAnsi="Inter"/>
          <w:color w:val="0B463D"/>
          <w:sz w:val="24"/>
          <w:szCs w:val="24"/>
        </w:rPr>
        <w:t xml:space="preserve">It will take no longer than an hour. </w:t>
      </w:r>
    </w:p>
    <w:p w14:paraId="0333C77E" w14:textId="599DD962" w:rsidR="00C11EFE" w:rsidRPr="00332023" w:rsidRDefault="00C11EFE" w:rsidP="00305417">
      <w:pPr>
        <w:rPr>
          <w:rFonts w:ascii="Inter" w:hAnsi="Inter"/>
          <w:color w:val="0B463D"/>
          <w:sz w:val="24"/>
          <w:szCs w:val="24"/>
        </w:rPr>
      </w:pPr>
      <w:r w:rsidRPr="00332023">
        <w:rPr>
          <w:rFonts w:ascii="Inter" w:hAnsi="Inter"/>
          <w:color w:val="0B463D"/>
          <w:sz w:val="24"/>
          <w:szCs w:val="24"/>
        </w:rPr>
        <w:t>Once the Judge starts the JADR meeting</w:t>
      </w:r>
      <w:r w:rsidR="007224AD" w:rsidRPr="00332023">
        <w:rPr>
          <w:rFonts w:ascii="Inter" w:hAnsi="Inter"/>
          <w:color w:val="0B463D"/>
          <w:sz w:val="24"/>
          <w:szCs w:val="24"/>
        </w:rPr>
        <w:t xml:space="preserve">, </w:t>
      </w:r>
      <w:r w:rsidR="00B5360E" w:rsidRPr="00332023">
        <w:rPr>
          <w:rFonts w:ascii="Inter" w:hAnsi="Inter"/>
          <w:color w:val="0B463D"/>
          <w:sz w:val="24"/>
          <w:szCs w:val="24"/>
        </w:rPr>
        <w:t>they will want to know what the outstanding issues are from each party</w:t>
      </w:r>
      <w:r w:rsidR="001C6A17" w:rsidRPr="00332023">
        <w:rPr>
          <w:rFonts w:ascii="Inter" w:hAnsi="Inter"/>
          <w:color w:val="0B463D"/>
          <w:sz w:val="24"/>
          <w:szCs w:val="24"/>
        </w:rPr>
        <w:t>,</w:t>
      </w:r>
      <w:r w:rsidR="00B5360E" w:rsidRPr="00332023">
        <w:rPr>
          <w:rFonts w:ascii="Inter" w:hAnsi="Inter"/>
          <w:color w:val="0B463D"/>
          <w:sz w:val="24"/>
          <w:szCs w:val="24"/>
        </w:rPr>
        <w:t xml:space="preserve"> and this may be done </w:t>
      </w:r>
      <w:r w:rsidR="008027E6" w:rsidRPr="00332023">
        <w:rPr>
          <w:rFonts w:ascii="Inter" w:hAnsi="Inter"/>
          <w:color w:val="0B463D"/>
          <w:sz w:val="24"/>
          <w:szCs w:val="24"/>
        </w:rPr>
        <w:t xml:space="preserve">separately. </w:t>
      </w:r>
      <w:r w:rsidR="003E7864" w:rsidRPr="00332023">
        <w:rPr>
          <w:rFonts w:ascii="Inter" w:hAnsi="Inter"/>
          <w:color w:val="0B463D"/>
          <w:sz w:val="24"/>
          <w:szCs w:val="24"/>
        </w:rPr>
        <w:t xml:space="preserve">For example, the Judge may speak to you first without the LA, and then they may speak to the LA without you. </w:t>
      </w:r>
    </w:p>
    <w:p w14:paraId="7478E065" w14:textId="77777777" w:rsidR="00C11EFE" w:rsidRPr="00332023" w:rsidRDefault="00C11EFE" w:rsidP="00305417">
      <w:pPr>
        <w:rPr>
          <w:rFonts w:ascii="Inter" w:hAnsi="Inter"/>
          <w:color w:val="0B463D"/>
          <w:sz w:val="24"/>
          <w:szCs w:val="24"/>
        </w:rPr>
      </w:pPr>
      <w:r w:rsidRPr="00332023">
        <w:rPr>
          <w:rFonts w:ascii="Inter" w:hAnsi="Inter"/>
          <w:color w:val="0B463D"/>
          <w:sz w:val="24"/>
          <w:szCs w:val="24"/>
        </w:rPr>
        <w:t xml:space="preserve">The Judge will summarise the outstanding issue and give an overview of the appeal. This is an opportunity to make sure the Judge understands the main points. </w:t>
      </w:r>
    </w:p>
    <w:p w14:paraId="6A89956C" w14:textId="377A7F6E" w:rsidR="00C11EFE" w:rsidRPr="00332023" w:rsidRDefault="00C11EFE" w:rsidP="00305417">
      <w:pPr>
        <w:rPr>
          <w:rFonts w:ascii="Inter" w:hAnsi="Inter"/>
          <w:color w:val="0B463D"/>
          <w:sz w:val="24"/>
          <w:szCs w:val="24"/>
        </w:rPr>
      </w:pPr>
      <w:r w:rsidRPr="00332023">
        <w:rPr>
          <w:rFonts w:ascii="Inter" w:hAnsi="Inter"/>
          <w:color w:val="0B463D"/>
          <w:sz w:val="24"/>
          <w:szCs w:val="24"/>
        </w:rPr>
        <w:t xml:space="preserve">The </w:t>
      </w:r>
      <w:r w:rsidR="001B2CD2" w:rsidRPr="00332023">
        <w:rPr>
          <w:rFonts w:ascii="Inter" w:hAnsi="Inter"/>
          <w:color w:val="0B463D"/>
          <w:sz w:val="24"/>
          <w:szCs w:val="24"/>
        </w:rPr>
        <w:t>J</w:t>
      </w:r>
      <w:r w:rsidRPr="00332023">
        <w:rPr>
          <w:rFonts w:ascii="Inter" w:hAnsi="Inter"/>
          <w:color w:val="0B463D"/>
          <w:sz w:val="24"/>
          <w:szCs w:val="24"/>
        </w:rPr>
        <w:t xml:space="preserve">udge may wish to speak to you or the LA </w:t>
      </w:r>
      <w:r w:rsidR="00266239" w:rsidRPr="00332023">
        <w:rPr>
          <w:rFonts w:ascii="Inter" w:hAnsi="Inter"/>
          <w:color w:val="0B463D"/>
          <w:sz w:val="24"/>
          <w:szCs w:val="24"/>
        </w:rPr>
        <w:t>privately</w:t>
      </w:r>
      <w:r w:rsidR="004266C8" w:rsidRPr="00332023">
        <w:rPr>
          <w:rFonts w:ascii="Inter" w:hAnsi="Inter"/>
          <w:color w:val="0B463D"/>
          <w:sz w:val="24"/>
          <w:szCs w:val="24"/>
        </w:rPr>
        <w:t xml:space="preserve"> again during the JADR</w:t>
      </w:r>
      <w:r w:rsidR="00266239" w:rsidRPr="00332023">
        <w:rPr>
          <w:rFonts w:ascii="Inter" w:hAnsi="Inter"/>
          <w:color w:val="0B463D"/>
          <w:sz w:val="24"/>
          <w:szCs w:val="24"/>
        </w:rPr>
        <w:t>. If this happens</w:t>
      </w:r>
      <w:r w:rsidR="00BB6E1C" w:rsidRPr="00332023">
        <w:rPr>
          <w:rFonts w:ascii="Inter" w:hAnsi="Inter"/>
          <w:color w:val="0B463D"/>
          <w:sz w:val="24"/>
          <w:szCs w:val="24"/>
        </w:rPr>
        <w:t>,</w:t>
      </w:r>
      <w:r w:rsidR="00266239" w:rsidRPr="00332023">
        <w:rPr>
          <w:rFonts w:ascii="Inter" w:hAnsi="Inter"/>
          <w:color w:val="0B463D"/>
          <w:sz w:val="24"/>
          <w:szCs w:val="24"/>
        </w:rPr>
        <w:t xml:space="preserve"> then you or the LA will be asked to leave the </w:t>
      </w:r>
      <w:r w:rsidR="00B92731" w:rsidRPr="00332023">
        <w:rPr>
          <w:rFonts w:ascii="Inter" w:hAnsi="Inter"/>
          <w:color w:val="0B463D"/>
          <w:sz w:val="24"/>
          <w:szCs w:val="24"/>
        </w:rPr>
        <w:t xml:space="preserve">virtual room and wait in the lobby until the Judge invites you </w:t>
      </w:r>
      <w:r w:rsidR="00BB6E1C" w:rsidRPr="00332023">
        <w:rPr>
          <w:rFonts w:ascii="Inter" w:hAnsi="Inter"/>
          <w:color w:val="0B463D"/>
          <w:sz w:val="24"/>
          <w:szCs w:val="24"/>
        </w:rPr>
        <w:t xml:space="preserve">or the LA </w:t>
      </w:r>
      <w:r w:rsidR="00B92731" w:rsidRPr="00332023">
        <w:rPr>
          <w:rFonts w:ascii="Inter" w:hAnsi="Inter"/>
          <w:color w:val="0B463D"/>
          <w:sz w:val="24"/>
          <w:szCs w:val="24"/>
        </w:rPr>
        <w:t xml:space="preserve">back in. </w:t>
      </w:r>
      <w:r w:rsidRPr="00332023">
        <w:rPr>
          <w:rFonts w:ascii="Inter" w:hAnsi="Inter"/>
          <w:color w:val="0B463D"/>
          <w:sz w:val="24"/>
          <w:szCs w:val="24"/>
        </w:rPr>
        <w:t xml:space="preserve"> </w:t>
      </w:r>
    </w:p>
    <w:p w14:paraId="3B363829" w14:textId="2D681571" w:rsidR="00C11EFE" w:rsidRPr="00332023" w:rsidRDefault="001B2CD2" w:rsidP="00305417">
      <w:pPr>
        <w:rPr>
          <w:rFonts w:ascii="Inter" w:hAnsi="Inter"/>
          <w:color w:val="0B463D"/>
          <w:sz w:val="24"/>
          <w:szCs w:val="24"/>
        </w:rPr>
      </w:pPr>
      <w:r w:rsidRPr="00332023">
        <w:rPr>
          <w:rFonts w:ascii="Inter" w:hAnsi="Inter"/>
          <w:color w:val="0B463D"/>
          <w:sz w:val="24"/>
          <w:szCs w:val="24"/>
        </w:rPr>
        <w:t xml:space="preserve">If </w:t>
      </w:r>
      <w:r w:rsidR="00C11EFE" w:rsidRPr="00332023">
        <w:rPr>
          <w:rFonts w:ascii="Inter" w:hAnsi="Inter"/>
          <w:color w:val="0B463D"/>
          <w:sz w:val="24"/>
          <w:szCs w:val="24"/>
        </w:rPr>
        <w:t>you and the LA do no</w:t>
      </w:r>
      <w:r w:rsidR="00F2310F" w:rsidRPr="00332023">
        <w:rPr>
          <w:rFonts w:ascii="Inter" w:hAnsi="Inter"/>
          <w:color w:val="0B463D"/>
          <w:sz w:val="24"/>
          <w:szCs w:val="24"/>
        </w:rPr>
        <w:t>t come to an agreed decision</w:t>
      </w:r>
      <w:r w:rsidR="00C11EFE" w:rsidRPr="00332023">
        <w:rPr>
          <w:rFonts w:ascii="Inter" w:hAnsi="Inter"/>
          <w:color w:val="0B463D"/>
          <w:sz w:val="24"/>
          <w:szCs w:val="24"/>
        </w:rPr>
        <w:t xml:space="preserve">, the </w:t>
      </w:r>
      <w:r w:rsidRPr="00332023">
        <w:rPr>
          <w:rFonts w:ascii="Inter" w:hAnsi="Inter"/>
          <w:color w:val="0B463D"/>
          <w:sz w:val="24"/>
          <w:szCs w:val="24"/>
        </w:rPr>
        <w:t>J</w:t>
      </w:r>
      <w:r w:rsidR="00C11EFE" w:rsidRPr="00332023">
        <w:rPr>
          <w:rFonts w:ascii="Inter" w:hAnsi="Inter"/>
          <w:color w:val="0B463D"/>
          <w:sz w:val="24"/>
          <w:szCs w:val="24"/>
        </w:rPr>
        <w:t xml:space="preserve">udge </w:t>
      </w:r>
      <w:r w:rsidRPr="00332023">
        <w:rPr>
          <w:rFonts w:ascii="Inter" w:hAnsi="Inter"/>
          <w:color w:val="0B463D"/>
          <w:sz w:val="24"/>
          <w:szCs w:val="24"/>
        </w:rPr>
        <w:t xml:space="preserve">will </w:t>
      </w:r>
      <w:r w:rsidRPr="00332023">
        <w:rPr>
          <w:rFonts w:ascii="Inter" w:hAnsi="Inter"/>
          <w:b/>
          <w:bCs/>
          <w:color w:val="0B463D"/>
          <w:sz w:val="24"/>
          <w:szCs w:val="24"/>
        </w:rPr>
        <w:t xml:space="preserve">not </w:t>
      </w:r>
      <w:r w:rsidRPr="00332023">
        <w:rPr>
          <w:rFonts w:ascii="Inter" w:hAnsi="Inter"/>
          <w:color w:val="0B463D"/>
          <w:sz w:val="24"/>
          <w:szCs w:val="24"/>
        </w:rPr>
        <w:t xml:space="preserve">share the discussions </w:t>
      </w:r>
      <w:r w:rsidR="00DD61E5" w:rsidRPr="00332023">
        <w:rPr>
          <w:rFonts w:ascii="Inter" w:hAnsi="Inter"/>
          <w:color w:val="0B463D"/>
          <w:sz w:val="24"/>
          <w:szCs w:val="24"/>
        </w:rPr>
        <w:t xml:space="preserve">from the JADR </w:t>
      </w:r>
      <w:r w:rsidRPr="00332023">
        <w:rPr>
          <w:rFonts w:ascii="Inter" w:hAnsi="Inter"/>
          <w:color w:val="0B463D"/>
          <w:sz w:val="24"/>
          <w:szCs w:val="24"/>
        </w:rPr>
        <w:t xml:space="preserve">with the Judge </w:t>
      </w:r>
      <w:r w:rsidR="00C11EFE" w:rsidRPr="00332023">
        <w:rPr>
          <w:rFonts w:ascii="Inter" w:hAnsi="Inter"/>
          <w:color w:val="0B463D"/>
          <w:sz w:val="24"/>
          <w:szCs w:val="24"/>
        </w:rPr>
        <w:t>at the final hearing</w:t>
      </w:r>
      <w:r w:rsidRPr="00332023">
        <w:rPr>
          <w:rFonts w:ascii="Inter" w:hAnsi="Inter"/>
          <w:color w:val="0B463D"/>
          <w:sz w:val="24"/>
          <w:szCs w:val="24"/>
        </w:rPr>
        <w:t>.</w:t>
      </w:r>
      <w:r w:rsidR="008F7E02" w:rsidRPr="00332023">
        <w:rPr>
          <w:rFonts w:ascii="Inter" w:hAnsi="Inter"/>
          <w:color w:val="0B463D"/>
          <w:sz w:val="24"/>
          <w:szCs w:val="24"/>
        </w:rPr>
        <w:t xml:space="preserve"> The same </w:t>
      </w:r>
      <w:r w:rsidR="005D028C" w:rsidRPr="00332023">
        <w:rPr>
          <w:rFonts w:ascii="Inter" w:hAnsi="Inter"/>
          <w:color w:val="0B463D"/>
          <w:sz w:val="24"/>
          <w:szCs w:val="24"/>
        </w:rPr>
        <w:t>J</w:t>
      </w:r>
      <w:r w:rsidR="008F7E02" w:rsidRPr="00332023">
        <w:rPr>
          <w:rFonts w:ascii="Inter" w:hAnsi="Inter"/>
          <w:color w:val="0B463D"/>
          <w:sz w:val="24"/>
          <w:szCs w:val="24"/>
        </w:rPr>
        <w:t>udge will not oversee both hearings so there will be no bias in the final hearing.</w:t>
      </w:r>
    </w:p>
    <w:p w14:paraId="2E075155" w14:textId="77777777" w:rsidR="00C11EFE" w:rsidRPr="00332023" w:rsidRDefault="00C11EFE" w:rsidP="00C11EFE">
      <w:pPr>
        <w:rPr>
          <w:rFonts w:ascii="Inter" w:hAnsi="Inter"/>
          <w:color w:val="0B463D"/>
          <w:sz w:val="24"/>
          <w:szCs w:val="24"/>
        </w:rPr>
      </w:pPr>
    </w:p>
    <w:p w14:paraId="69C7F2C8" w14:textId="77777777" w:rsidR="00C11EFE" w:rsidRPr="00332023" w:rsidRDefault="00C11EFE" w:rsidP="00C11EFE">
      <w:pPr>
        <w:rPr>
          <w:rFonts w:ascii="Inter" w:hAnsi="Inter"/>
          <w:b/>
          <w:bCs/>
          <w:color w:val="0B463D"/>
          <w:sz w:val="24"/>
          <w:szCs w:val="24"/>
          <w:u w:val="single"/>
        </w:rPr>
      </w:pPr>
      <w:r w:rsidRPr="00332023">
        <w:rPr>
          <w:rFonts w:ascii="Inter" w:hAnsi="Inter"/>
          <w:b/>
          <w:bCs/>
          <w:color w:val="0B463D"/>
          <w:sz w:val="24"/>
          <w:szCs w:val="24"/>
          <w:u w:val="single"/>
        </w:rPr>
        <w:t>If an agreement is reached:</w:t>
      </w:r>
    </w:p>
    <w:p w14:paraId="36B9D8BE" w14:textId="4FFE9923" w:rsidR="00C11EFE" w:rsidRPr="00332023" w:rsidRDefault="00C11EFE" w:rsidP="00305417">
      <w:pPr>
        <w:rPr>
          <w:rFonts w:ascii="Inter" w:hAnsi="Inter"/>
          <w:color w:val="0B463D"/>
          <w:sz w:val="24"/>
          <w:szCs w:val="24"/>
        </w:rPr>
      </w:pPr>
      <w:r w:rsidRPr="00332023">
        <w:rPr>
          <w:rFonts w:ascii="Inter" w:hAnsi="Inter"/>
          <w:color w:val="0B463D"/>
          <w:sz w:val="24"/>
          <w:szCs w:val="24"/>
        </w:rPr>
        <w:t xml:space="preserve">The </w:t>
      </w:r>
      <w:r w:rsidR="001B2CD2" w:rsidRPr="00332023">
        <w:rPr>
          <w:rFonts w:ascii="Inter" w:hAnsi="Inter"/>
          <w:color w:val="0B463D"/>
          <w:sz w:val="24"/>
          <w:szCs w:val="24"/>
        </w:rPr>
        <w:t>J</w:t>
      </w:r>
      <w:r w:rsidRPr="00332023">
        <w:rPr>
          <w:rFonts w:ascii="Inter" w:hAnsi="Inter"/>
          <w:color w:val="0B463D"/>
          <w:sz w:val="24"/>
          <w:szCs w:val="24"/>
        </w:rPr>
        <w:t>udge will send a consent order to you and the LA</w:t>
      </w:r>
      <w:r w:rsidR="00DD61E5" w:rsidRPr="00332023">
        <w:rPr>
          <w:rFonts w:ascii="Inter" w:hAnsi="Inter"/>
          <w:color w:val="0B463D"/>
          <w:sz w:val="24"/>
          <w:szCs w:val="24"/>
        </w:rPr>
        <w:t xml:space="preserve"> within 10 working days of the JADR meeting</w:t>
      </w:r>
      <w:r w:rsidR="001B2CD2" w:rsidRPr="00332023">
        <w:rPr>
          <w:rFonts w:ascii="Inter" w:hAnsi="Inter"/>
          <w:color w:val="0B463D"/>
          <w:sz w:val="24"/>
          <w:szCs w:val="24"/>
        </w:rPr>
        <w:t>.</w:t>
      </w:r>
    </w:p>
    <w:p w14:paraId="12BCD50E" w14:textId="170EBD37" w:rsidR="00C11EFE" w:rsidRPr="00332023" w:rsidRDefault="00C11EFE" w:rsidP="00305417">
      <w:pPr>
        <w:rPr>
          <w:rFonts w:ascii="Inter" w:hAnsi="Inter"/>
          <w:color w:val="0B463D"/>
          <w:sz w:val="24"/>
          <w:szCs w:val="24"/>
        </w:rPr>
      </w:pPr>
      <w:r w:rsidRPr="00332023">
        <w:rPr>
          <w:rFonts w:ascii="Inter" w:hAnsi="Inter"/>
          <w:color w:val="0B463D"/>
          <w:sz w:val="24"/>
          <w:szCs w:val="24"/>
        </w:rPr>
        <w:t xml:space="preserve">This is a legally binding agreement, and the LA </w:t>
      </w:r>
      <w:r w:rsidR="001B2CD2" w:rsidRPr="00332023">
        <w:rPr>
          <w:rFonts w:ascii="Inter" w:hAnsi="Inter"/>
          <w:color w:val="0B463D"/>
          <w:sz w:val="24"/>
          <w:szCs w:val="24"/>
        </w:rPr>
        <w:t>must</w:t>
      </w:r>
      <w:r w:rsidRPr="00332023">
        <w:rPr>
          <w:rFonts w:ascii="Inter" w:hAnsi="Inter"/>
          <w:color w:val="0B463D"/>
          <w:sz w:val="24"/>
          <w:szCs w:val="24"/>
        </w:rPr>
        <w:t xml:space="preserve"> meet the deadlines set out within it. </w:t>
      </w:r>
    </w:p>
    <w:p w14:paraId="7146405E" w14:textId="3BA2BF0A" w:rsidR="00C11EFE" w:rsidRPr="00332023" w:rsidRDefault="00C11EFE" w:rsidP="00305417">
      <w:pPr>
        <w:rPr>
          <w:rFonts w:ascii="Inter" w:hAnsi="Inter"/>
          <w:color w:val="0B463D"/>
          <w:sz w:val="24"/>
          <w:szCs w:val="24"/>
        </w:rPr>
      </w:pPr>
      <w:r w:rsidRPr="00332023">
        <w:rPr>
          <w:rFonts w:ascii="Inter" w:hAnsi="Inter"/>
          <w:color w:val="0B463D"/>
          <w:sz w:val="24"/>
          <w:szCs w:val="24"/>
        </w:rPr>
        <w:lastRenderedPageBreak/>
        <w:t>If the LA is ordered to change the setting in section I, this must be done within 2 weeks of the date of the order. (</w:t>
      </w:r>
      <w:r w:rsidR="00677287" w:rsidRPr="00332023">
        <w:rPr>
          <w:rFonts w:ascii="Inter" w:hAnsi="Inter"/>
          <w:color w:val="0B463D"/>
          <w:sz w:val="24"/>
          <w:szCs w:val="24"/>
        </w:rPr>
        <w:t>Regulation</w:t>
      </w:r>
      <w:r w:rsidRPr="00332023">
        <w:rPr>
          <w:rFonts w:ascii="Inter" w:hAnsi="Inter"/>
          <w:color w:val="0B463D"/>
          <w:sz w:val="24"/>
          <w:szCs w:val="24"/>
        </w:rPr>
        <w:t xml:space="preserve"> 44</w:t>
      </w:r>
      <w:r w:rsidR="00677287" w:rsidRPr="00332023">
        <w:rPr>
          <w:rFonts w:ascii="Inter" w:hAnsi="Inter"/>
          <w:color w:val="0B463D"/>
          <w:sz w:val="24"/>
          <w:szCs w:val="24"/>
        </w:rPr>
        <w:t>,</w:t>
      </w:r>
      <w:r w:rsidRPr="00332023">
        <w:rPr>
          <w:rFonts w:ascii="Inter" w:hAnsi="Inter"/>
          <w:color w:val="0B463D"/>
          <w:sz w:val="24"/>
          <w:szCs w:val="24"/>
        </w:rPr>
        <w:t xml:space="preserve"> of </w:t>
      </w:r>
      <w:r w:rsidR="00FF7D05" w:rsidRPr="00332023">
        <w:rPr>
          <w:rFonts w:ascii="Inter" w:hAnsi="Inter"/>
          <w:color w:val="0B463D"/>
          <w:sz w:val="24"/>
          <w:szCs w:val="24"/>
        </w:rPr>
        <w:t>T</w:t>
      </w:r>
      <w:r w:rsidR="00677287" w:rsidRPr="00332023">
        <w:rPr>
          <w:rFonts w:ascii="Inter" w:hAnsi="Inter"/>
          <w:color w:val="0B463D"/>
          <w:sz w:val="24"/>
          <w:szCs w:val="24"/>
        </w:rPr>
        <w:t>he SEND</w:t>
      </w:r>
      <w:r w:rsidRPr="00332023">
        <w:rPr>
          <w:rFonts w:ascii="Inter" w:hAnsi="Inter"/>
          <w:color w:val="0B463D"/>
          <w:sz w:val="24"/>
          <w:szCs w:val="24"/>
        </w:rPr>
        <w:t xml:space="preserve"> </w:t>
      </w:r>
      <w:r w:rsidR="00677287" w:rsidRPr="00332023">
        <w:rPr>
          <w:rFonts w:ascii="Inter" w:hAnsi="Inter"/>
          <w:color w:val="0B463D"/>
          <w:sz w:val="24"/>
          <w:szCs w:val="24"/>
        </w:rPr>
        <w:t>R</w:t>
      </w:r>
      <w:r w:rsidRPr="00332023">
        <w:rPr>
          <w:rFonts w:ascii="Inter" w:hAnsi="Inter"/>
          <w:color w:val="0B463D"/>
          <w:sz w:val="24"/>
          <w:szCs w:val="24"/>
        </w:rPr>
        <w:t>eg</w:t>
      </w:r>
      <w:r w:rsidR="00677287" w:rsidRPr="00332023">
        <w:rPr>
          <w:rFonts w:ascii="Inter" w:hAnsi="Inter"/>
          <w:color w:val="0B463D"/>
          <w:sz w:val="24"/>
          <w:szCs w:val="24"/>
        </w:rPr>
        <w:t>ulations</w:t>
      </w:r>
      <w:r w:rsidRPr="00332023">
        <w:rPr>
          <w:rFonts w:ascii="Inter" w:hAnsi="Inter"/>
          <w:color w:val="0B463D"/>
          <w:sz w:val="24"/>
          <w:szCs w:val="24"/>
        </w:rPr>
        <w:t xml:space="preserve"> 2014)</w:t>
      </w:r>
    </w:p>
    <w:p w14:paraId="2F203E86" w14:textId="77777777" w:rsidR="00C11EFE" w:rsidRPr="00332023" w:rsidRDefault="00C11EFE" w:rsidP="00C11EFE">
      <w:pPr>
        <w:rPr>
          <w:rFonts w:ascii="Inter" w:hAnsi="Inter"/>
          <w:color w:val="0B463D"/>
          <w:sz w:val="24"/>
          <w:szCs w:val="24"/>
        </w:rPr>
      </w:pPr>
    </w:p>
    <w:p w14:paraId="030B7592" w14:textId="01D0627E" w:rsidR="00C11EFE" w:rsidRPr="00332023" w:rsidRDefault="00C11EFE" w:rsidP="00C11EFE">
      <w:pPr>
        <w:rPr>
          <w:rFonts w:ascii="Inter" w:hAnsi="Inter"/>
          <w:b/>
          <w:bCs/>
          <w:color w:val="0B463D"/>
          <w:sz w:val="24"/>
          <w:szCs w:val="24"/>
          <w:u w:val="single"/>
        </w:rPr>
      </w:pPr>
      <w:r w:rsidRPr="00332023">
        <w:rPr>
          <w:rFonts w:ascii="Inter" w:hAnsi="Inter"/>
          <w:b/>
          <w:bCs/>
          <w:color w:val="0B463D"/>
          <w:sz w:val="24"/>
          <w:szCs w:val="24"/>
          <w:u w:val="single"/>
        </w:rPr>
        <w:t xml:space="preserve">If an agreement is </w:t>
      </w:r>
      <w:r w:rsidR="004A7D64" w:rsidRPr="00332023">
        <w:rPr>
          <w:rFonts w:ascii="Inter" w:hAnsi="Inter"/>
          <w:b/>
          <w:bCs/>
          <w:color w:val="0B463D"/>
          <w:sz w:val="24"/>
          <w:szCs w:val="24"/>
          <w:u w:val="single"/>
        </w:rPr>
        <w:t>NOT</w:t>
      </w:r>
      <w:r w:rsidRPr="00332023">
        <w:rPr>
          <w:rFonts w:ascii="Inter" w:hAnsi="Inter"/>
          <w:b/>
          <w:bCs/>
          <w:color w:val="0B463D"/>
          <w:sz w:val="24"/>
          <w:szCs w:val="24"/>
          <w:u w:val="single"/>
        </w:rPr>
        <w:t xml:space="preserve"> reached:</w:t>
      </w:r>
    </w:p>
    <w:p w14:paraId="3EEE04C6" w14:textId="6F01E774" w:rsidR="00C11EFE" w:rsidRPr="00332023" w:rsidRDefault="00C11EFE" w:rsidP="00305417">
      <w:pPr>
        <w:rPr>
          <w:rFonts w:ascii="Inter" w:hAnsi="Inter"/>
          <w:color w:val="0B463D"/>
          <w:sz w:val="24"/>
          <w:szCs w:val="24"/>
        </w:rPr>
      </w:pPr>
      <w:r w:rsidRPr="00332023">
        <w:rPr>
          <w:rFonts w:ascii="Inter" w:hAnsi="Inter"/>
          <w:color w:val="0B463D"/>
          <w:sz w:val="24"/>
          <w:szCs w:val="24"/>
        </w:rPr>
        <w:t xml:space="preserve">The final hearing will go ahead as planned. You may find yourself feeling more prepared as you know what the </w:t>
      </w:r>
      <w:r w:rsidR="001B2CD2" w:rsidRPr="00332023">
        <w:rPr>
          <w:rFonts w:ascii="Inter" w:hAnsi="Inter"/>
          <w:color w:val="0B463D"/>
          <w:sz w:val="24"/>
          <w:szCs w:val="24"/>
        </w:rPr>
        <w:t>J</w:t>
      </w:r>
      <w:r w:rsidRPr="00332023">
        <w:rPr>
          <w:rFonts w:ascii="Inter" w:hAnsi="Inter"/>
          <w:color w:val="0B463D"/>
          <w:sz w:val="24"/>
          <w:szCs w:val="24"/>
        </w:rPr>
        <w:t xml:space="preserve">udge asked at the JADR, and how you can respond or counter-respond to the discussions. </w:t>
      </w:r>
    </w:p>
    <w:p w14:paraId="2968A642" w14:textId="6A033F07" w:rsidR="001B2CD2" w:rsidRPr="00332023" w:rsidRDefault="001B2CD2" w:rsidP="00305417">
      <w:pPr>
        <w:rPr>
          <w:rFonts w:ascii="Inter" w:hAnsi="Inter"/>
          <w:color w:val="0B463D"/>
          <w:sz w:val="24"/>
          <w:szCs w:val="24"/>
        </w:rPr>
      </w:pPr>
      <w:r w:rsidRPr="00332023">
        <w:rPr>
          <w:rFonts w:ascii="Inter" w:hAnsi="Inter"/>
          <w:color w:val="0B463D"/>
          <w:sz w:val="24"/>
          <w:szCs w:val="24"/>
        </w:rPr>
        <w:t>You can continue to communicate with the LA after the JADR on the run-up to the final hearing. Sometimes, this is positive as parties can agree following the JADR</w:t>
      </w:r>
      <w:r w:rsidR="00FF7D05" w:rsidRPr="00332023">
        <w:rPr>
          <w:rFonts w:ascii="Inter" w:hAnsi="Inter"/>
          <w:color w:val="0B463D"/>
          <w:sz w:val="24"/>
          <w:szCs w:val="24"/>
        </w:rPr>
        <w:t xml:space="preserve">, </w:t>
      </w:r>
      <w:r w:rsidR="00243ADD" w:rsidRPr="00332023">
        <w:rPr>
          <w:rFonts w:ascii="Inter" w:hAnsi="Inter"/>
          <w:color w:val="0B463D"/>
          <w:sz w:val="24"/>
          <w:szCs w:val="24"/>
        </w:rPr>
        <w:t>without the need for a Final Hearing.</w:t>
      </w:r>
    </w:p>
    <w:p w14:paraId="26C5297D" w14:textId="720BC3D6" w:rsidR="009A2087" w:rsidRPr="00332023" w:rsidRDefault="00051479" w:rsidP="00520F05">
      <w:pPr>
        <w:pStyle w:val="Heading1"/>
        <w:jc w:val="center"/>
        <w:rPr>
          <w:rFonts w:ascii="Barnardos Speak" w:hAnsi="Barnardos Speak"/>
          <w:color w:val="0B463D"/>
        </w:rPr>
      </w:pPr>
      <w:r w:rsidRPr="00332023">
        <w:rPr>
          <w:rFonts w:ascii="Barnardos Speak" w:hAnsi="Barnardos Speak"/>
          <w:color w:val="0B463D"/>
        </w:rPr>
        <w:t>A</w:t>
      </w:r>
      <w:r w:rsidR="00770892" w:rsidRPr="00332023">
        <w:rPr>
          <w:rFonts w:ascii="Barnardos Speak" w:hAnsi="Barnardos Speak"/>
          <w:color w:val="0B463D"/>
        </w:rPr>
        <w:t>dditional information</w:t>
      </w:r>
    </w:p>
    <w:p w14:paraId="1C0CF758" w14:textId="77777777" w:rsidR="00770892" w:rsidRPr="00332023" w:rsidRDefault="00770892" w:rsidP="009A2087">
      <w:pPr>
        <w:rPr>
          <w:rFonts w:ascii="Inter" w:hAnsi="Inter"/>
          <w:color w:val="0B463D"/>
          <w:sz w:val="24"/>
          <w:szCs w:val="24"/>
        </w:rPr>
      </w:pPr>
    </w:p>
    <w:p w14:paraId="6C8F93EE" w14:textId="5A7B9CC5" w:rsidR="00770892" w:rsidRPr="00332023" w:rsidRDefault="00A00D3F" w:rsidP="00770892">
      <w:pPr>
        <w:rPr>
          <w:rFonts w:ascii="Inter" w:hAnsi="Inter"/>
          <w:b/>
          <w:bCs/>
          <w:color w:val="0B463D"/>
          <w:sz w:val="24"/>
          <w:szCs w:val="24"/>
          <w:u w:val="single"/>
        </w:rPr>
      </w:pPr>
      <w:r w:rsidRPr="00332023">
        <w:rPr>
          <w:rFonts w:ascii="Inter" w:hAnsi="Inter"/>
          <w:b/>
          <w:bCs/>
          <w:color w:val="0B463D"/>
          <w:sz w:val="24"/>
          <w:szCs w:val="24"/>
          <w:u w:val="single"/>
        </w:rPr>
        <w:t>*</w:t>
      </w:r>
      <w:r w:rsidR="00770892" w:rsidRPr="00332023">
        <w:rPr>
          <w:rFonts w:ascii="Inter" w:hAnsi="Inter"/>
          <w:b/>
          <w:bCs/>
          <w:color w:val="0B463D"/>
          <w:sz w:val="24"/>
          <w:szCs w:val="24"/>
          <w:u w:val="single"/>
        </w:rPr>
        <w:t>The Legal Test</w:t>
      </w:r>
    </w:p>
    <w:p w14:paraId="74CDBB24" w14:textId="1ABE555D" w:rsidR="00770892" w:rsidRPr="00332023" w:rsidRDefault="00770892" w:rsidP="00770892">
      <w:pPr>
        <w:rPr>
          <w:rFonts w:ascii="Inter" w:hAnsi="Inter"/>
          <w:color w:val="0B463D"/>
          <w:sz w:val="24"/>
          <w:szCs w:val="24"/>
        </w:rPr>
      </w:pPr>
      <w:r w:rsidRPr="00332023">
        <w:rPr>
          <w:rFonts w:ascii="Inter" w:hAnsi="Inter"/>
          <w:color w:val="0B463D"/>
          <w:sz w:val="24"/>
          <w:szCs w:val="24"/>
        </w:rPr>
        <w:t xml:space="preserve">When appealing the </w:t>
      </w:r>
      <w:r w:rsidR="00146FC6" w:rsidRPr="00332023">
        <w:rPr>
          <w:rFonts w:ascii="Inter" w:hAnsi="Inter"/>
          <w:color w:val="0B463D"/>
          <w:sz w:val="24"/>
          <w:szCs w:val="24"/>
        </w:rPr>
        <w:t>named setting in section I of an EHCP, it is important to consider the ‘Legal Test’</w:t>
      </w:r>
      <w:r w:rsidR="00801CFD" w:rsidRPr="00332023">
        <w:rPr>
          <w:rFonts w:ascii="Inter" w:hAnsi="Inter"/>
          <w:color w:val="0B463D"/>
          <w:sz w:val="24"/>
          <w:szCs w:val="24"/>
        </w:rPr>
        <w:t xml:space="preserve">. This is </w:t>
      </w:r>
      <w:r w:rsidR="00D95100" w:rsidRPr="00332023">
        <w:rPr>
          <w:rFonts w:ascii="Inter" w:hAnsi="Inter"/>
          <w:color w:val="0B463D"/>
          <w:sz w:val="24"/>
          <w:szCs w:val="24"/>
        </w:rPr>
        <w:t xml:space="preserve">the law </w:t>
      </w:r>
      <w:r w:rsidR="00576B7E" w:rsidRPr="00332023">
        <w:rPr>
          <w:rFonts w:ascii="Inter" w:hAnsi="Inter"/>
          <w:color w:val="0B463D"/>
          <w:sz w:val="24"/>
          <w:szCs w:val="24"/>
        </w:rPr>
        <w:t xml:space="preserve">that </w:t>
      </w:r>
      <w:r w:rsidR="00D95100" w:rsidRPr="00332023">
        <w:rPr>
          <w:rFonts w:ascii="Inter" w:hAnsi="Inter"/>
          <w:color w:val="0B463D"/>
          <w:sz w:val="24"/>
          <w:szCs w:val="24"/>
        </w:rPr>
        <w:t xml:space="preserve">the Tribunal </w:t>
      </w:r>
      <w:r w:rsidR="00520F05" w:rsidRPr="00332023">
        <w:rPr>
          <w:rFonts w:ascii="Inter" w:hAnsi="Inter"/>
          <w:color w:val="0B463D"/>
          <w:sz w:val="24"/>
          <w:szCs w:val="24"/>
        </w:rPr>
        <w:t>considers</w:t>
      </w:r>
      <w:r w:rsidR="00D95100" w:rsidRPr="00332023">
        <w:rPr>
          <w:rFonts w:ascii="Inter" w:hAnsi="Inter"/>
          <w:color w:val="0B463D"/>
          <w:sz w:val="24"/>
          <w:szCs w:val="24"/>
        </w:rPr>
        <w:t xml:space="preserve"> in relation to the appeal. Below is the specific </w:t>
      </w:r>
      <w:r w:rsidR="00520F05" w:rsidRPr="00332023">
        <w:rPr>
          <w:rFonts w:ascii="Inter" w:hAnsi="Inter"/>
          <w:color w:val="0B463D"/>
          <w:sz w:val="24"/>
          <w:szCs w:val="24"/>
        </w:rPr>
        <w:t>legal test which relates to appealing section I of the EHCP:</w:t>
      </w:r>
    </w:p>
    <w:p w14:paraId="1EE1320A" w14:textId="364D112D" w:rsidR="00770892" w:rsidRPr="00332023" w:rsidRDefault="00770892" w:rsidP="00770892">
      <w:pPr>
        <w:rPr>
          <w:rFonts w:ascii="Inter" w:hAnsi="Inter"/>
          <w:color w:val="0B463D"/>
          <w:sz w:val="24"/>
          <w:szCs w:val="24"/>
        </w:rPr>
      </w:pPr>
      <w:r w:rsidRPr="00332023">
        <w:rPr>
          <w:rFonts w:ascii="Inter" w:hAnsi="Inter"/>
          <w:color w:val="0B463D"/>
          <w:sz w:val="24"/>
          <w:szCs w:val="24"/>
        </w:rPr>
        <w:t>The Children and Families Act 2014 says:</w:t>
      </w:r>
    </w:p>
    <w:p w14:paraId="40497BC1" w14:textId="5080CB0F" w:rsidR="00770892" w:rsidRPr="00332023" w:rsidRDefault="00770892" w:rsidP="00770892">
      <w:pPr>
        <w:rPr>
          <w:rFonts w:ascii="Inter" w:hAnsi="Inter"/>
          <w:color w:val="0B463D"/>
          <w:sz w:val="24"/>
          <w:szCs w:val="24"/>
        </w:rPr>
      </w:pPr>
      <w:r w:rsidRPr="00332023">
        <w:rPr>
          <w:rFonts w:ascii="Inter" w:hAnsi="Inter"/>
          <w:color w:val="0B463D"/>
          <w:sz w:val="24"/>
          <w:szCs w:val="24"/>
        </w:rPr>
        <w:t>The child’s parent</w:t>
      </w:r>
      <w:r w:rsidR="008F7E02" w:rsidRPr="00332023">
        <w:rPr>
          <w:rFonts w:ascii="Inter" w:hAnsi="Inter"/>
          <w:color w:val="0B463D"/>
          <w:sz w:val="24"/>
          <w:szCs w:val="24"/>
        </w:rPr>
        <w:t xml:space="preserve">/carer </w:t>
      </w:r>
      <w:r w:rsidRPr="00332023">
        <w:rPr>
          <w:rFonts w:ascii="Inter" w:hAnsi="Inter"/>
          <w:color w:val="0B463D"/>
          <w:sz w:val="24"/>
          <w:szCs w:val="24"/>
        </w:rPr>
        <w:t>or the young person has the right to request a particular school, college or other institution of the following type to be named in their EHC plan:</w:t>
      </w:r>
    </w:p>
    <w:p w14:paraId="5E1D77F3" w14:textId="77777777" w:rsidR="00770892" w:rsidRPr="00332023" w:rsidRDefault="00770892" w:rsidP="00770892">
      <w:pPr>
        <w:pStyle w:val="ListParagraph"/>
        <w:numPr>
          <w:ilvl w:val="0"/>
          <w:numId w:val="5"/>
        </w:numPr>
        <w:spacing w:after="0" w:line="240" w:lineRule="auto"/>
        <w:rPr>
          <w:rFonts w:ascii="Inter" w:hAnsi="Inter"/>
          <w:color w:val="0B463D"/>
          <w:sz w:val="24"/>
          <w:szCs w:val="24"/>
        </w:rPr>
      </w:pPr>
      <w:r w:rsidRPr="00332023">
        <w:rPr>
          <w:rFonts w:ascii="Inter" w:hAnsi="Inter"/>
          <w:color w:val="0B463D"/>
          <w:sz w:val="24"/>
          <w:szCs w:val="24"/>
        </w:rPr>
        <w:t>maintained nursery school</w:t>
      </w:r>
    </w:p>
    <w:p w14:paraId="2B8F8124" w14:textId="77777777" w:rsidR="00770892" w:rsidRPr="00332023" w:rsidRDefault="00770892" w:rsidP="00770892">
      <w:pPr>
        <w:pStyle w:val="ListParagraph"/>
        <w:numPr>
          <w:ilvl w:val="0"/>
          <w:numId w:val="5"/>
        </w:numPr>
        <w:spacing w:after="0" w:line="240" w:lineRule="auto"/>
        <w:rPr>
          <w:rFonts w:ascii="Inter" w:hAnsi="Inter"/>
          <w:color w:val="0B463D"/>
          <w:sz w:val="24"/>
          <w:szCs w:val="24"/>
        </w:rPr>
      </w:pPr>
      <w:r w:rsidRPr="00332023">
        <w:rPr>
          <w:rFonts w:ascii="Inter" w:hAnsi="Inter"/>
          <w:color w:val="0B463D"/>
          <w:sz w:val="24"/>
          <w:szCs w:val="24"/>
        </w:rPr>
        <w:t>maintained school and any form of academy or free school (mainstream or special)</w:t>
      </w:r>
    </w:p>
    <w:p w14:paraId="3B5A1014" w14:textId="77777777" w:rsidR="00770892" w:rsidRPr="00332023" w:rsidRDefault="00770892" w:rsidP="00770892">
      <w:pPr>
        <w:pStyle w:val="ListParagraph"/>
        <w:numPr>
          <w:ilvl w:val="0"/>
          <w:numId w:val="5"/>
        </w:numPr>
        <w:spacing w:after="0" w:line="240" w:lineRule="auto"/>
        <w:rPr>
          <w:rFonts w:ascii="Inter" w:hAnsi="Inter"/>
          <w:color w:val="0B463D"/>
          <w:sz w:val="24"/>
          <w:szCs w:val="24"/>
        </w:rPr>
      </w:pPr>
      <w:r w:rsidRPr="00332023">
        <w:rPr>
          <w:rFonts w:ascii="Inter" w:hAnsi="Inter"/>
          <w:color w:val="0B463D"/>
          <w:sz w:val="24"/>
          <w:szCs w:val="24"/>
        </w:rPr>
        <w:t>non-maintained special school</w:t>
      </w:r>
    </w:p>
    <w:p w14:paraId="0927AC7B" w14:textId="77777777" w:rsidR="00770892" w:rsidRPr="00332023" w:rsidRDefault="00770892" w:rsidP="00770892">
      <w:pPr>
        <w:pStyle w:val="ListParagraph"/>
        <w:numPr>
          <w:ilvl w:val="0"/>
          <w:numId w:val="5"/>
        </w:numPr>
        <w:spacing w:after="0" w:line="240" w:lineRule="auto"/>
        <w:rPr>
          <w:rFonts w:ascii="Inter" w:hAnsi="Inter"/>
          <w:color w:val="0B463D"/>
          <w:sz w:val="24"/>
          <w:szCs w:val="24"/>
        </w:rPr>
      </w:pPr>
      <w:r w:rsidRPr="00332023">
        <w:rPr>
          <w:rFonts w:ascii="Inter" w:hAnsi="Inter"/>
          <w:color w:val="0B463D"/>
          <w:sz w:val="24"/>
          <w:szCs w:val="24"/>
        </w:rPr>
        <w:t>further education or sixth form college</w:t>
      </w:r>
    </w:p>
    <w:p w14:paraId="52109CA9" w14:textId="3E95F8E6" w:rsidR="00770892" w:rsidRPr="00332023" w:rsidRDefault="00770892" w:rsidP="00770892">
      <w:pPr>
        <w:pStyle w:val="ListParagraph"/>
        <w:numPr>
          <w:ilvl w:val="0"/>
          <w:numId w:val="5"/>
        </w:numPr>
        <w:spacing w:after="0" w:line="240" w:lineRule="auto"/>
        <w:rPr>
          <w:rFonts w:ascii="Inter" w:hAnsi="Inter"/>
          <w:color w:val="0B463D"/>
          <w:sz w:val="24"/>
          <w:szCs w:val="24"/>
        </w:rPr>
      </w:pPr>
      <w:r w:rsidRPr="00332023">
        <w:rPr>
          <w:rFonts w:ascii="Inter" w:hAnsi="Inter"/>
          <w:color w:val="0B463D"/>
          <w:sz w:val="24"/>
          <w:szCs w:val="24"/>
        </w:rPr>
        <w:t xml:space="preserve">independent school or independent specialist colleges (where they have been approved* for this purpose by the Secretary of State and published in a list available to all parents and young people) </w:t>
      </w:r>
    </w:p>
    <w:p w14:paraId="653B5896" w14:textId="77777777" w:rsidR="005D028C" w:rsidRPr="00332023" w:rsidRDefault="005D028C" w:rsidP="005D028C">
      <w:pPr>
        <w:spacing w:after="0" w:line="240" w:lineRule="auto"/>
        <w:rPr>
          <w:rFonts w:ascii="Inter" w:hAnsi="Inter"/>
          <w:color w:val="0B463D"/>
          <w:sz w:val="24"/>
          <w:szCs w:val="24"/>
        </w:rPr>
      </w:pPr>
    </w:p>
    <w:p w14:paraId="6256DF27" w14:textId="77777777" w:rsidR="00770892" w:rsidRPr="00332023" w:rsidRDefault="00770892" w:rsidP="00770892">
      <w:pPr>
        <w:rPr>
          <w:rFonts w:ascii="Inter" w:hAnsi="Inter"/>
          <w:color w:val="0B463D"/>
          <w:sz w:val="24"/>
          <w:szCs w:val="24"/>
        </w:rPr>
      </w:pPr>
    </w:p>
    <w:p w14:paraId="39BBBA41" w14:textId="77777777" w:rsidR="00770892" w:rsidRPr="00332023" w:rsidRDefault="00770892" w:rsidP="00770892">
      <w:pPr>
        <w:rPr>
          <w:rFonts w:ascii="Inter" w:hAnsi="Inter"/>
          <w:color w:val="0B463D"/>
          <w:sz w:val="24"/>
          <w:szCs w:val="24"/>
        </w:rPr>
      </w:pPr>
      <w:r w:rsidRPr="00332023">
        <w:rPr>
          <w:rFonts w:ascii="Inter" w:hAnsi="Inter"/>
          <w:color w:val="0B463D"/>
          <w:sz w:val="24"/>
          <w:szCs w:val="24"/>
        </w:rPr>
        <w:t>The local authority may only reject your request to name your chosen school where:</w:t>
      </w:r>
    </w:p>
    <w:p w14:paraId="71E51658" w14:textId="0D8BB04E" w:rsidR="00770892" w:rsidRPr="00332023" w:rsidRDefault="00770892" w:rsidP="00770892">
      <w:pPr>
        <w:pStyle w:val="ListParagraph"/>
        <w:numPr>
          <w:ilvl w:val="0"/>
          <w:numId w:val="6"/>
        </w:numPr>
        <w:spacing w:after="0" w:line="240" w:lineRule="auto"/>
        <w:rPr>
          <w:rFonts w:ascii="Inter" w:hAnsi="Inter"/>
          <w:color w:val="0B463D"/>
          <w:sz w:val="24"/>
          <w:szCs w:val="24"/>
        </w:rPr>
      </w:pPr>
      <w:r w:rsidRPr="00332023">
        <w:rPr>
          <w:rFonts w:ascii="Inter" w:hAnsi="Inter"/>
          <w:color w:val="0B463D"/>
          <w:sz w:val="24"/>
          <w:szCs w:val="24"/>
        </w:rPr>
        <w:t>The school or other institution is unsuitable for the age, ability</w:t>
      </w:r>
      <w:r w:rsidR="004874BE" w:rsidRPr="00332023">
        <w:rPr>
          <w:rFonts w:ascii="Inter" w:hAnsi="Inter"/>
          <w:color w:val="0B463D"/>
          <w:sz w:val="24"/>
          <w:szCs w:val="24"/>
        </w:rPr>
        <w:t>,</w:t>
      </w:r>
      <w:r w:rsidRPr="00332023">
        <w:rPr>
          <w:rFonts w:ascii="Inter" w:hAnsi="Inter"/>
          <w:color w:val="0B463D"/>
          <w:sz w:val="24"/>
          <w:szCs w:val="24"/>
        </w:rPr>
        <w:t xml:space="preserve"> aptitude or special education needs of the child or young person</w:t>
      </w:r>
    </w:p>
    <w:p w14:paraId="7C9719CA" w14:textId="77777777" w:rsidR="00770892" w:rsidRPr="00332023" w:rsidRDefault="00770892" w:rsidP="00770892">
      <w:pPr>
        <w:pStyle w:val="ListParagraph"/>
        <w:numPr>
          <w:ilvl w:val="0"/>
          <w:numId w:val="6"/>
        </w:numPr>
        <w:spacing w:after="0" w:line="240" w:lineRule="auto"/>
        <w:rPr>
          <w:rFonts w:ascii="Inter" w:hAnsi="Inter"/>
          <w:color w:val="0B463D"/>
          <w:sz w:val="24"/>
          <w:szCs w:val="24"/>
        </w:rPr>
      </w:pPr>
      <w:r w:rsidRPr="00332023">
        <w:rPr>
          <w:rFonts w:ascii="Inter" w:hAnsi="Inter"/>
          <w:color w:val="0B463D"/>
          <w:sz w:val="24"/>
          <w:szCs w:val="24"/>
        </w:rPr>
        <w:t>The attendance of the child or young person would be incompatible with the provision of efficient education for others</w:t>
      </w:r>
    </w:p>
    <w:p w14:paraId="5A8DB1B7" w14:textId="71AA4F91" w:rsidR="005D028C" w:rsidRPr="00332023" w:rsidRDefault="00770892" w:rsidP="005D028C">
      <w:pPr>
        <w:pStyle w:val="ListParagraph"/>
        <w:numPr>
          <w:ilvl w:val="0"/>
          <w:numId w:val="6"/>
        </w:numPr>
        <w:spacing w:after="0" w:line="240" w:lineRule="auto"/>
        <w:rPr>
          <w:rFonts w:ascii="Inter" w:hAnsi="Inter"/>
          <w:color w:val="0B463D"/>
          <w:sz w:val="24"/>
          <w:szCs w:val="24"/>
        </w:rPr>
      </w:pPr>
      <w:r w:rsidRPr="00332023">
        <w:rPr>
          <w:rFonts w:ascii="Inter" w:hAnsi="Inter"/>
          <w:color w:val="0B463D"/>
          <w:sz w:val="24"/>
          <w:szCs w:val="24"/>
        </w:rPr>
        <w:lastRenderedPageBreak/>
        <w:t xml:space="preserve">The attendance of the child or young person would be incompatible with the efficient use of resources </w:t>
      </w:r>
    </w:p>
    <w:p w14:paraId="69A4A71B" w14:textId="77777777" w:rsidR="00770892" w:rsidRPr="00332023" w:rsidRDefault="00770892" w:rsidP="00770892">
      <w:pPr>
        <w:rPr>
          <w:rFonts w:ascii="Inter" w:hAnsi="Inter"/>
          <w:color w:val="0B463D"/>
          <w:sz w:val="24"/>
          <w:szCs w:val="24"/>
        </w:rPr>
      </w:pPr>
    </w:p>
    <w:p w14:paraId="6CAB9511" w14:textId="4213E2A2" w:rsidR="00770892" w:rsidRPr="00332023" w:rsidRDefault="00CE071B" w:rsidP="00770892">
      <w:pPr>
        <w:rPr>
          <w:rFonts w:ascii="Inter" w:hAnsi="Inter"/>
          <w:color w:val="0B463D"/>
          <w:sz w:val="24"/>
          <w:szCs w:val="24"/>
        </w:rPr>
      </w:pPr>
      <w:r w:rsidRPr="00332023">
        <w:rPr>
          <w:rFonts w:ascii="Inter" w:hAnsi="Inter"/>
          <w:color w:val="0B463D"/>
          <w:sz w:val="24"/>
          <w:szCs w:val="24"/>
        </w:rPr>
        <w:t>*</w:t>
      </w:r>
      <w:r w:rsidR="00770892" w:rsidRPr="00332023">
        <w:rPr>
          <w:rFonts w:ascii="Inter" w:hAnsi="Inter"/>
          <w:color w:val="0B463D"/>
          <w:sz w:val="24"/>
          <w:szCs w:val="24"/>
        </w:rPr>
        <w:t xml:space="preserve">Some Independent schools have opted in. There is a list of approved independent schools and colleges, known as 'section </w:t>
      </w:r>
      <w:proofErr w:type="gramStart"/>
      <w:r w:rsidR="00770892" w:rsidRPr="00332023">
        <w:rPr>
          <w:rFonts w:ascii="Inter" w:hAnsi="Inter"/>
          <w:color w:val="0B463D"/>
          <w:sz w:val="24"/>
          <w:szCs w:val="24"/>
        </w:rPr>
        <w:t>41'</w:t>
      </w:r>
      <w:proofErr w:type="gramEnd"/>
      <w:r w:rsidR="00770892" w:rsidRPr="00332023">
        <w:rPr>
          <w:rFonts w:ascii="Inter" w:hAnsi="Inter"/>
          <w:color w:val="0B463D"/>
          <w:sz w:val="24"/>
          <w:szCs w:val="24"/>
        </w:rPr>
        <w:t xml:space="preserve"> schools. </w:t>
      </w:r>
    </w:p>
    <w:p w14:paraId="2D976A3E" w14:textId="77777777" w:rsidR="001C6A17" w:rsidRPr="00332023" w:rsidRDefault="001C6A17" w:rsidP="001C6A17">
      <w:pPr>
        <w:autoSpaceDE w:val="0"/>
        <w:autoSpaceDN w:val="0"/>
        <w:adjustRightInd w:val="0"/>
        <w:jc w:val="center"/>
        <w:rPr>
          <w:rFonts w:ascii="Inter" w:hAnsi="Inter"/>
          <w:color w:val="0B463D"/>
          <w:sz w:val="24"/>
          <w:szCs w:val="24"/>
        </w:rPr>
      </w:pPr>
    </w:p>
    <w:p w14:paraId="24D39235" w14:textId="77777777" w:rsidR="001C6A17" w:rsidRPr="00332023" w:rsidRDefault="001C6A17" w:rsidP="00B315DA">
      <w:pPr>
        <w:autoSpaceDE w:val="0"/>
        <w:autoSpaceDN w:val="0"/>
        <w:adjustRightInd w:val="0"/>
        <w:spacing w:line="240" w:lineRule="auto"/>
        <w:jc w:val="center"/>
        <w:rPr>
          <w:rFonts w:ascii="Inter" w:hAnsi="Inter" w:cs="Comic Sans MS"/>
          <w:b/>
          <w:color w:val="0B463D"/>
          <w:sz w:val="24"/>
          <w:szCs w:val="24"/>
        </w:rPr>
      </w:pPr>
      <w:r w:rsidRPr="00332023">
        <w:rPr>
          <w:rFonts w:ascii="Inter" w:hAnsi="Inter" w:cs="Comic Sans MS"/>
          <w:b/>
          <w:color w:val="0B463D"/>
          <w:sz w:val="24"/>
          <w:szCs w:val="24"/>
        </w:rPr>
        <w:t>For further information and advice, contact Barnardo’s SENDIASS:</w:t>
      </w:r>
    </w:p>
    <w:p w14:paraId="639CD23E" w14:textId="77777777" w:rsidR="001C6A17" w:rsidRPr="00332023" w:rsidRDefault="001C6A17" w:rsidP="00B315DA">
      <w:pPr>
        <w:autoSpaceDE w:val="0"/>
        <w:autoSpaceDN w:val="0"/>
        <w:adjustRightInd w:val="0"/>
        <w:spacing w:line="240" w:lineRule="auto"/>
        <w:ind w:firstLine="720"/>
        <w:jc w:val="center"/>
        <w:rPr>
          <w:rFonts w:ascii="Inter" w:hAnsi="Inter" w:cs="Comic Sans MS"/>
          <w:color w:val="0B463D"/>
          <w:sz w:val="24"/>
          <w:szCs w:val="24"/>
        </w:rPr>
      </w:pPr>
      <w:r w:rsidRPr="00332023">
        <w:rPr>
          <w:rFonts w:ascii="Inter" w:hAnsi="Inter" w:cs="Comic Sans MS"/>
          <w:b/>
          <w:bCs/>
          <w:color w:val="0B463D"/>
          <w:sz w:val="24"/>
          <w:szCs w:val="24"/>
        </w:rPr>
        <w:t>Telephone:</w:t>
      </w:r>
      <w:r w:rsidRPr="00332023">
        <w:rPr>
          <w:rFonts w:ascii="Inter" w:hAnsi="Inter" w:cs="Comic Sans MS"/>
          <w:color w:val="0B463D"/>
          <w:sz w:val="24"/>
          <w:szCs w:val="24"/>
        </w:rPr>
        <w:t xml:space="preserve"> 01274 513300</w:t>
      </w:r>
    </w:p>
    <w:p w14:paraId="123A904F" w14:textId="77777777" w:rsidR="001C6A17" w:rsidRPr="00332023" w:rsidRDefault="001C6A17" w:rsidP="00B315DA">
      <w:pPr>
        <w:autoSpaceDE w:val="0"/>
        <w:autoSpaceDN w:val="0"/>
        <w:adjustRightInd w:val="0"/>
        <w:spacing w:line="240" w:lineRule="auto"/>
        <w:ind w:firstLine="720"/>
        <w:jc w:val="center"/>
        <w:rPr>
          <w:rFonts w:ascii="Inter" w:hAnsi="Inter" w:cs="Comic Sans MS"/>
          <w:color w:val="0B463D"/>
          <w:sz w:val="24"/>
          <w:szCs w:val="24"/>
        </w:rPr>
      </w:pPr>
      <w:r w:rsidRPr="00332023">
        <w:rPr>
          <w:rFonts w:ascii="Inter" w:hAnsi="Inter" w:cs="Comic Sans MS"/>
          <w:b/>
          <w:bCs/>
          <w:color w:val="0B463D"/>
          <w:sz w:val="24"/>
          <w:szCs w:val="24"/>
        </w:rPr>
        <w:t>Email</w:t>
      </w:r>
      <w:r w:rsidRPr="00332023">
        <w:rPr>
          <w:rFonts w:ascii="Inter" w:hAnsi="Inter" w:cs="Comic Sans MS"/>
          <w:color w:val="0B463D"/>
          <w:sz w:val="24"/>
          <w:szCs w:val="24"/>
        </w:rPr>
        <w:t xml:space="preserve">: </w:t>
      </w:r>
      <w:hyperlink r:id="rId8" w:history="1">
        <w:r w:rsidRPr="00332023">
          <w:rPr>
            <w:rStyle w:val="Hyperlink"/>
            <w:rFonts w:ascii="Inter" w:hAnsi="Inter" w:cs="Comic Sans MS"/>
            <w:color w:val="0B463D"/>
            <w:sz w:val="24"/>
            <w:szCs w:val="24"/>
          </w:rPr>
          <w:t>bradfordsendiass@barnardos.org.uk</w:t>
        </w:r>
      </w:hyperlink>
    </w:p>
    <w:p w14:paraId="567361FA" w14:textId="50DFC250" w:rsidR="001C6A17" w:rsidRPr="00332023" w:rsidRDefault="00DE0E80" w:rsidP="00B315DA">
      <w:pPr>
        <w:autoSpaceDE w:val="0"/>
        <w:autoSpaceDN w:val="0"/>
        <w:adjustRightInd w:val="0"/>
        <w:spacing w:line="240" w:lineRule="auto"/>
        <w:ind w:firstLine="720"/>
        <w:jc w:val="center"/>
        <w:rPr>
          <w:rFonts w:ascii="Inter" w:hAnsi="Inter" w:cs="Comic Sans MS"/>
          <w:color w:val="0B463D"/>
          <w:sz w:val="24"/>
          <w:szCs w:val="24"/>
        </w:rPr>
      </w:pPr>
      <w:r w:rsidRPr="00332023">
        <w:rPr>
          <w:rFonts w:ascii="Inter" w:hAnsi="Inter" w:cs="Comic Sans MS"/>
          <w:b/>
          <w:bCs/>
          <w:color w:val="0B463D"/>
          <w:sz w:val="24"/>
          <w:szCs w:val="24"/>
        </w:rPr>
        <w:t>W</w:t>
      </w:r>
      <w:r w:rsidR="001C6A17" w:rsidRPr="00332023">
        <w:rPr>
          <w:rFonts w:ascii="Inter" w:hAnsi="Inter" w:cs="Comic Sans MS"/>
          <w:b/>
          <w:bCs/>
          <w:color w:val="0B463D"/>
          <w:sz w:val="24"/>
          <w:szCs w:val="24"/>
        </w:rPr>
        <w:t>ebsite</w:t>
      </w:r>
      <w:r w:rsidRPr="00332023">
        <w:rPr>
          <w:rFonts w:ascii="Inter" w:hAnsi="Inter" w:cs="Comic Sans MS"/>
          <w:b/>
          <w:bCs/>
          <w:color w:val="0B463D"/>
          <w:sz w:val="24"/>
          <w:szCs w:val="24"/>
        </w:rPr>
        <w:t xml:space="preserve">: </w:t>
      </w:r>
      <w:hyperlink r:id="rId9" w:history="1">
        <w:r w:rsidR="00B315DA" w:rsidRPr="00332023">
          <w:rPr>
            <w:rStyle w:val="Hyperlink"/>
            <w:rFonts w:ascii="Inter" w:hAnsi="Inter" w:cs="Comic Sans MS"/>
            <w:color w:val="0B463D"/>
            <w:sz w:val="24"/>
            <w:szCs w:val="24"/>
          </w:rPr>
          <w:t>www.barnardos.org.uk/bradfordsendiass</w:t>
        </w:r>
      </w:hyperlink>
    </w:p>
    <w:p w14:paraId="112671C6" w14:textId="77777777" w:rsidR="00770892" w:rsidRPr="00332023" w:rsidRDefault="00770892" w:rsidP="00B315DA">
      <w:pPr>
        <w:jc w:val="center"/>
        <w:rPr>
          <w:rFonts w:ascii="Inter" w:hAnsi="Inter"/>
          <w:color w:val="0B463D"/>
          <w:sz w:val="24"/>
          <w:szCs w:val="24"/>
        </w:rPr>
      </w:pPr>
    </w:p>
    <w:sectPr w:rsidR="00770892" w:rsidRPr="00332023" w:rsidSect="00466BB4">
      <w:headerReference w:type="default" r:id="rId10"/>
      <w:footerReference w:type="default" r:id="rId11"/>
      <w:pgSz w:w="11906" w:h="16838"/>
      <w:pgMar w:top="2694" w:right="720" w:bottom="141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61D96" w14:textId="77777777" w:rsidR="00CD2AEC" w:rsidRDefault="00CD2AEC" w:rsidP="001857A2">
      <w:pPr>
        <w:spacing w:after="0" w:line="240" w:lineRule="auto"/>
      </w:pPr>
      <w:r>
        <w:separator/>
      </w:r>
    </w:p>
  </w:endnote>
  <w:endnote w:type="continuationSeparator" w:id="0">
    <w:p w14:paraId="6F800C9D" w14:textId="77777777" w:rsidR="00CD2AEC" w:rsidRDefault="00CD2AEC" w:rsidP="0018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rnardos Speak">
    <w:panose1 w:val="020B0508020202020204"/>
    <w:charset w:val="00"/>
    <w:family w:val="swiss"/>
    <w:pitch w:val="variable"/>
    <w:sig w:usb0="A000006F" w:usb1="00007473" w:usb2="00000000" w:usb3="00000000" w:csb0="00000193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6E656" w14:textId="48DAE9CF" w:rsidR="001857A2" w:rsidRDefault="001857A2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A1A4771" wp14:editId="4A6F861F">
          <wp:simplePos x="0" y="0"/>
          <wp:positionH relativeFrom="column">
            <wp:posOffset>4896682</wp:posOffset>
          </wp:positionH>
          <wp:positionV relativeFrom="paragraph">
            <wp:posOffset>-238125</wp:posOffset>
          </wp:positionV>
          <wp:extent cx="1628775" cy="706481"/>
          <wp:effectExtent l="0" t="0" r="0" b="0"/>
          <wp:wrapThrough wrapText="bothSides">
            <wp:wrapPolygon edited="0">
              <wp:start x="1263" y="0"/>
              <wp:lineTo x="0" y="3496"/>
              <wp:lineTo x="0" y="11655"/>
              <wp:lineTo x="7832" y="19230"/>
              <wp:lineTo x="10105" y="20396"/>
              <wp:lineTo x="11874" y="20978"/>
              <wp:lineTo x="15158" y="20978"/>
              <wp:lineTo x="20211" y="19230"/>
              <wp:lineTo x="21221" y="16317"/>
              <wp:lineTo x="21221" y="2914"/>
              <wp:lineTo x="18947" y="0"/>
              <wp:lineTo x="1263" y="0"/>
            </wp:wrapPolygon>
          </wp:wrapThrough>
          <wp:docPr id="1265438275" name="Picture 1" descr="barnardos-logo-purpose-vertical-dark-green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rnardos-logo-purpose-vertical-dark-green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706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42CE6" w14:textId="77777777" w:rsidR="00CD2AEC" w:rsidRDefault="00CD2AEC" w:rsidP="001857A2">
      <w:pPr>
        <w:spacing w:after="0" w:line="240" w:lineRule="auto"/>
      </w:pPr>
      <w:r>
        <w:separator/>
      </w:r>
    </w:p>
  </w:footnote>
  <w:footnote w:type="continuationSeparator" w:id="0">
    <w:p w14:paraId="70CCE529" w14:textId="77777777" w:rsidR="00CD2AEC" w:rsidRDefault="00CD2AEC" w:rsidP="00185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4D48C" w14:textId="3203CA4A" w:rsidR="00585175" w:rsidRPr="00585175" w:rsidRDefault="0042052F" w:rsidP="0042052F">
    <w:pPr>
      <w:pStyle w:val="Header"/>
      <w:ind w:left="-426"/>
    </w:pPr>
    <w:r w:rsidRPr="00585175">
      <w:rPr>
        <w:noProof/>
      </w:rPr>
      <w:drawing>
        <wp:anchor distT="0" distB="0" distL="114300" distR="114300" simplePos="0" relativeHeight="251666432" behindDoc="1" locked="0" layoutInCell="1" allowOverlap="1" wp14:anchorId="75CCA7F8" wp14:editId="73686CAA">
          <wp:simplePos x="0" y="0"/>
          <wp:positionH relativeFrom="column">
            <wp:posOffset>5975350</wp:posOffset>
          </wp:positionH>
          <wp:positionV relativeFrom="paragraph">
            <wp:posOffset>-240030</wp:posOffset>
          </wp:positionV>
          <wp:extent cx="882015" cy="781050"/>
          <wp:effectExtent l="0" t="0" r="0" b="0"/>
          <wp:wrapTight wrapText="bothSides">
            <wp:wrapPolygon edited="0">
              <wp:start x="17261" y="0"/>
              <wp:lineTo x="4199" y="2634"/>
              <wp:lineTo x="0" y="4215"/>
              <wp:lineTo x="0" y="18966"/>
              <wp:lineTo x="933" y="21073"/>
              <wp:lineTo x="15862" y="21073"/>
              <wp:lineTo x="16328" y="8429"/>
              <wp:lineTo x="20994" y="5268"/>
              <wp:lineTo x="20994" y="2107"/>
              <wp:lineTo x="20060" y="0"/>
              <wp:lineTo x="17261" y="0"/>
            </wp:wrapPolygon>
          </wp:wrapTight>
          <wp:docPr id="2128088483" name="Picture 4" descr="A person holding a st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310960" name="Picture 4" descr="A person holding a sta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1DA8"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3CBC1D01" wp14:editId="66E60044">
          <wp:simplePos x="0" y="0"/>
          <wp:positionH relativeFrom="column">
            <wp:posOffset>-248285</wp:posOffset>
          </wp:positionH>
          <wp:positionV relativeFrom="paragraph">
            <wp:posOffset>-127000</wp:posOffset>
          </wp:positionV>
          <wp:extent cx="3785235" cy="752475"/>
          <wp:effectExtent l="0" t="0" r="0" b="0"/>
          <wp:wrapTight wrapText="bothSides">
            <wp:wrapPolygon edited="0">
              <wp:start x="5979" y="4375"/>
              <wp:lineTo x="1087" y="5468"/>
              <wp:lineTo x="652" y="6015"/>
              <wp:lineTo x="652" y="17499"/>
              <wp:lineTo x="20546" y="17499"/>
              <wp:lineTo x="20980" y="14218"/>
              <wp:lineTo x="21198" y="7109"/>
              <wp:lineTo x="20328" y="5468"/>
              <wp:lineTo x="16197" y="4375"/>
              <wp:lineTo x="5979" y="4375"/>
            </wp:wrapPolygon>
          </wp:wrapTight>
          <wp:docPr id="795382384" name="Picture 3" descr="A black background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754784" name="Picture 3" descr="A black background with blu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523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517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EABA88" wp14:editId="6AB24D75">
              <wp:simplePos x="0" y="0"/>
              <wp:positionH relativeFrom="column">
                <wp:posOffset>-352425</wp:posOffset>
              </wp:positionH>
              <wp:positionV relativeFrom="paragraph">
                <wp:posOffset>-316230</wp:posOffset>
              </wp:positionV>
              <wp:extent cx="7277100" cy="1247775"/>
              <wp:effectExtent l="0" t="0" r="0" b="9525"/>
              <wp:wrapNone/>
              <wp:docPr id="58669476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7100" cy="1247775"/>
                      </a:xfrm>
                      <a:custGeom>
                        <a:avLst/>
                        <a:gdLst>
                          <a:gd name="connsiteX0" fmla="*/ 0 w 7334250"/>
                          <a:gd name="connsiteY0" fmla="*/ 0 h 733425"/>
                          <a:gd name="connsiteX1" fmla="*/ 7334250 w 7334250"/>
                          <a:gd name="connsiteY1" fmla="*/ 0 h 733425"/>
                          <a:gd name="connsiteX2" fmla="*/ 7334250 w 7334250"/>
                          <a:gd name="connsiteY2" fmla="*/ 733425 h 733425"/>
                          <a:gd name="connsiteX3" fmla="*/ 0 w 7334250"/>
                          <a:gd name="connsiteY3" fmla="*/ 733425 h 733425"/>
                          <a:gd name="connsiteX4" fmla="*/ 0 w 7334250"/>
                          <a:gd name="connsiteY4" fmla="*/ 0 h 733425"/>
                          <a:gd name="connsiteX0" fmla="*/ 0 w 7334250"/>
                          <a:gd name="connsiteY0" fmla="*/ 0 h 733425"/>
                          <a:gd name="connsiteX1" fmla="*/ 7334250 w 7334250"/>
                          <a:gd name="connsiteY1" fmla="*/ 0 h 733425"/>
                          <a:gd name="connsiteX2" fmla="*/ 7334250 w 7334250"/>
                          <a:gd name="connsiteY2" fmla="*/ 428625 h 733425"/>
                          <a:gd name="connsiteX3" fmla="*/ 0 w 7334250"/>
                          <a:gd name="connsiteY3" fmla="*/ 733425 h 733425"/>
                          <a:gd name="connsiteX4" fmla="*/ 0 w 7334250"/>
                          <a:gd name="connsiteY4" fmla="*/ 0 h 733425"/>
                          <a:gd name="connsiteX0" fmla="*/ 0 w 7334250"/>
                          <a:gd name="connsiteY0" fmla="*/ 0 h 733425"/>
                          <a:gd name="connsiteX1" fmla="*/ 7334250 w 7334250"/>
                          <a:gd name="connsiteY1" fmla="*/ 0 h 733425"/>
                          <a:gd name="connsiteX2" fmla="*/ 7334250 w 7334250"/>
                          <a:gd name="connsiteY2" fmla="*/ 520676 h 733425"/>
                          <a:gd name="connsiteX3" fmla="*/ 0 w 7334250"/>
                          <a:gd name="connsiteY3" fmla="*/ 733425 h 733425"/>
                          <a:gd name="connsiteX4" fmla="*/ 0 w 7334250"/>
                          <a:gd name="connsiteY4" fmla="*/ 0 h 73342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334250" h="733425">
                            <a:moveTo>
                              <a:pt x="0" y="0"/>
                            </a:moveTo>
                            <a:lnTo>
                              <a:pt x="7334250" y="0"/>
                            </a:lnTo>
                            <a:lnTo>
                              <a:pt x="7334250" y="520676"/>
                            </a:lnTo>
                            <a:lnTo>
                              <a:pt x="0" y="73342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8EFE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297A09" id="Rectangle 2" o:spid="_x0000_s1026" style="position:absolute;margin-left:-27.75pt;margin-top:-24.9pt;width:573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34250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" path="m,l7334250,r,520676l,733425,,xe" fillcolor="#8efe9a" stroked="f" strokeweight="1pt">
              <v:stroke joinstyle="miter"/>
              <v:path arrowok="t" o:connecttype="custom" o:connectlocs="0,0;7277100,0;7277100,885825;0,1247775;0,0" o:connectangles="0,0,0,0,0"/>
            </v:shape>
          </w:pict>
        </mc:Fallback>
      </mc:AlternateContent>
    </w:r>
  </w:p>
  <w:p w14:paraId="4289AE4F" w14:textId="440245CF" w:rsidR="001857A2" w:rsidRDefault="001857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A57C2"/>
    <w:multiLevelType w:val="hybridMultilevel"/>
    <w:tmpl w:val="0C823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B3FC2"/>
    <w:multiLevelType w:val="hybridMultilevel"/>
    <w:tmpl w:val="4D3A1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F0B95"/>
    <w:multiLevelType w:val="hybridMultilevel"/>
    <w:tmpl w:val="E5E41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04A76"/>
    <w:multiLevelType w:val="hybridMultilevel"/>
    <w:tmpl w:val="D7880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D7305C"/>
    <w:multiLevelType w:val="hybridMultilevel"/>
    <w:tmpl w:val="CA2C7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2521B"/>
    <w:multiLevelType w:val="hybridMultilevel"/>
    <w:tmpl w:val="D430C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219699">
    <w:abstractNumId w:val="3"/>
  </w:num>
  <w:num w:numId="2" w16cid:durableId="895050157">
    <w:abstractNumId w:val="2"/>
  </w:num>
  <w:num w:numId="3" w16cid:durableId="2088187882">
    <w:abstractNumId w:val="1"/>
  </w:num>
  <w:num w:numId="4" w16cid:durableId="724375372">
    <w:abstractNumId w:val="5"/>
  </w:num>
  <w:num w:numId="5" w16cid:durableId="913468367">
    <w:abstractNumId w:val="0"/>
  </w:num>
  <w:num w:numId="6" w16cid:durableId="1252813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087"/>
    <w:rsid w:val="00005F54"/>
    <w:rsid w:val="00013DA0"/>
    <w:rsid w:val="00014C9D"/>
    <w:rsid w:val="00023DC3"/>
    <w:rsid w:val="00043211"/>
    <w:rsid w:val="00051479"/>
    <w:rsid w:val="000543C5"/>
    <w:rsid w:val="00055286"/>
    <w:rsid w:val="00096D43"/>
    <w:rsid w:val="000B7D26"/>
    <w:rsid w:val="000D11E0"/>
    <w:rsid w:val="000E1B87"/>
    <w:rsid w:val="000F1301"/>
    <w:rsid w:val="000F7D31"/>
    <w:rsid w:val="00146FC6"/>
    <w:rsid w:val="001857A2"/>
    <w:rsid w:val="00196643"/>
    <w:rsid w:val="001B2CD2"/>
    <w:rsid w:val="001C0E70"/>
    <w:rsid w:val="001C6A17"/>
    <w:rsid w:val="0020160D"/>
    <w:rsid w:val="00243ADD"/>
    <w:rsid w:val="00266239"/>
    <w:rsid w:val="00284808"/>
    <w:rsid w:val="002C56D5"/>
    <w:rsid w:val="002C6A47"/>
    <w:rsid w:val="002E31BF"/>
    <w:rsid w:val="002E640B"/>
    <w:rsid w:val="00302FA9"/>
    <w:rsid w:val="00305417"/>
    <w:rsid w:val="003139C1"/>
    <w:rsid w:val="0032203C"/>
    <w:rsid w:val="00332023"/>
    <w:rsid w:val="0033233A"/>
    <w:rsid w:val="00354D0C"/>
    <w:rsid w:val="0036576F"/>
    <w:rsid w:val="00375940"/>
    <w:rsid w:val="00397AFD"/>
    <w:rsid w:val="003A172E"/>
    <w:rsid w:val="003B4D69"/>
    <w:rsid w:val="003D29FC"/>
    <w:rsid w:val="003E00EA"/>
    <w:rsid w:val="003E7864"/>
    <w:rsid w:val="003F4CCC"/>
    <w:rsid w:val="00411BFC"/>
    <w:rsid w:val="0042052F"/>
    <w:rsid w:val="004218E4"/>
    <w:rsid w:val="004266C8"/>
    <w:rsid w:val="004540A1"/>
    <w:rsid w:val="00456295"/>
    <w:rsid w:val="00466BB4"/>
    <w:rsid w:val="0047335C"/>
    <w:rsid w:val="00473510"/>
    <w:rsid w:val="004874BE"/>
    <w:rsid w:val="004A7D64"/>
    <w:rsid w:val="004B70CE"/>
    <w:rsid w:val="00501844"/>
    <w:rsid w:val="005054CD"/>
    <w:rsid w:val="00511DC1"/>
    <w:rsid w:val="00520F05"/>
    <w:rsid w:val="005254E6"/>
    <w:rsid w:val="00530165"/>
    <w:rsid w:val="00540423"/>
    <w:rsid w:val="00542FA2"/>
    <w:rsid w:val="005549E7"/>
    <w:rsid w:val="00576B7E"/>
    <w:rsid w:val="00585175"/>
    <w:rsid w:val="005A4CB5"/>
    <w:rsid w:val="005C4E65"/>
    <w:rsid w:val="005C5316"/>
    <w:rsid w:val="005D028C"/>
    <w:rsid w:val="005E0302"/>
    <w:rsid w:val="005E331C"/>
    <w:rsid w:val="00602A25"/>
    <w:rsid w:val="006326F4"/>
    <w:rsid w:val="006666D5"/>
    <w:rsid w:val="00677287"/>
    <w:rsid w:val="00683A06"/>
    <w:rsid w:val="006A5E13"/>
    <w:rsid w:val="006B5C02"/>
    <w:rsid w:val="006B6722"/>
    <w:rsid w:val="006D07FE"/>
    <w:rsid w:val="007067CB"/>
    <w:rsid w:val="007101FC"/>
    <w:rsid w:val="007150DD"/>
    <w:rsid w:val="00715CA9"/>
    <w:rsid w:val="00716211"/>
    <w:rsid w:val="007224AD"/>
    <w:rsid w:val="00724672"/>
    <w:rsid w:val="00751699"/>
    <w:rsid w:val="007644D4"/>
    <w:rsid w:val="00770892"/>
    <w:rsid w:val="00784DDF"/>
    <w:rsid w:val="007B1827"/>
    <w:rsid w:val="007B278F"/>
    <w:rsid w:val="007B57B4"/>
    <w:rsid w:val="007C6046"/>
    <w:rsid w:val="007E4DE7"/>
    <w:rsid w:val="00801CFD"/>
    <w:rsid w:val="008027E6"/>
    <w:rsid w:val="00844871"/>
    <w:rsid w:val="00847B74"/>
    <w:rsid w:val="008A64A1"/>
    <w:rsid w:val="008F7E02"/>
    <w:rsid w:val="00911E96"/>
    <w:rsid w:val="0092300D"/>
    <w:rsid w:val="009432A1"/>
    <w:rsid w:val="00981BC6"/>
    <w:rsid w:val="00995E3D"/>
    <w:rsid w:val="009A2087"/>
    <w:rsid w:val="009A6695"/>
    <w:rsid w:val="009A78CC"/>
    <w:rsid w:val="00A00D3F"/>
    <w:rsid w:val="00A00E35"/>
    <w:rsid w:val="00A07FCF"/>
    <w:rsid w:val="00A10B08"/>
    <w:rsid w:val="00A12B99"/>
    <w:rsid w:val="00A544CC"/>
    <w:rsid w:val="00A5765D"/>
    <w:rsid w:val="00A6127F"/>
    <w:rsid w:val="00A61B46"/>
    <w:rsid w:val="00AD2654"/>
    <w:rsid w:val="00AF1013"/>
    <w:rsid w:val="00AF47A2"/>
    <w:rsid w:val="00B01C49"/>
    <w:rsid w:val="00B315DA"/>
    <w:rsid w:val="00B43065"/>
    <w:rsid w:val="00B5252C"/>
    <w:rsid w:val="00B526F1"/>
    <w:rsid w:val="00B5360E"/>
    <w:rsid w:val="00B53A0D"/>
    <w:rsid w:val="00B8205D"/>
    <w:rsid w:val="00B92731"/>
    <w:rsid w:val="00B95BE8"/>
    <w:rsid w:val="00BA6391"/>
    <w:rsid w:val="00BB3191"/>
    <w:rsid w:val="00BB6E1C"/>
    <w:rsid w:val="00C07ECF"/>
    <w:rsid w:val="00C11EFE"/>
    <w:rsid w:val="00C244E6"/>
    <w:rsid w:val="00C24EDD"/>
    <w:rsid w:val="00C27D50"/>
    <w:rsid w:val="00C401B3"/>
    <w:rsid w:val="00C43889"/>
    <w:rsid w:val="00C7620D"/>
    <w:rsid w:val="00C76FEE"/>
    <w:rsid w:val="00C839FC"/>
    <w:rsid w:val="00C939C3"/>
    <w:rsid w:val="00C948F4"/>
    <w:rsid w:val="00CA1E32"/>
    <w:rsid w:val="00CA5A1C"/>
    <w:rsid w:val="00CB67A9"/>
    <w:rsid w:val="00CC4041"/>
    <w:rsid w:val="00CD2AEC"/>
    <w:rsid w:val="00CE071B"/>
    <w:rsid w:val="00CF33F5"/>
    <w:rsid w:val="00CF6346"/>
    <w:rsid w:val="00D20C4F"/>
    <w:rsid w:val="00D36200"/>
    <w:rsid w:val="00D74DFA"/>
    <w:rsid w:val="00D95100"/>
    <w:rsid w:val="00DA6F88"/>
    <w:rsid w:val="00DD61E5"/>
    <w:rsid w:val="00DE0E80"/>
    <w:rsid w:val="00DE791C"/>
    <w:rsid w:val="00DF4012"/>
    <w:rsid w:val="00E0189A"/>
    <w:rsid w:val="00E31528"/>
    <w:rsid w:val="00E3512F"/>
    <w:rsid w:val="00E516D3"/>
    <w:rsid w:val="00E610B5"/>
    <w:rsid w:val="00E711E0"/>
    <w:rsid w:val="00E74911"/>
    <w:rsid w:val="00E779BB"/>
    <w:rsid w:val="00E877D1"/>
    <w:rsid w:val="00E91373"/>
    <w:rsid w:val="00E952F2"/>
    <w:rsid w:val="00EA2089"/>
    <w:rsid w:val="00EB54E6"/>
    <w:rsid w:val="00ED03CD"/>
    <w:rsid w:val="00ED53D8"/>
    <w:rsid w:val="00EE4BBD"/>
    <w:rsid w:val="00EF389D"/>
    <w:rsid w:val="00F0054E"/>
    <w:rsid w:val="00F2310F"/>
    <w:rsid w:val="00F3207E"/>
    <w:rsid w:val="00F37F1D"/>
    <w:rsid w:val="00F42570"/>
    <w:rsid w:val="00F64014"/>
    <w:rsid w:val="00FC60FA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68AAB4"/>
  <w15:chartTrackingRefBased/>
  <w15:docId w15:val="{03D805E7-D2A5-431D-B928-BC662262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3233A"/>
    <w:rPr>
      <w:color w:val="EE7B0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3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233A"/>
    <w:rPr>
      <w:color w:val="977B2D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A64A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2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57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7A2"/>
  </w:style>
  <w:style w:type="paragraph" w:styleId="Footer">
    <w:name w:val="footer"/>
    <w:basedOn w:val="Normal"/>
    <w:link w:val="FooterChar"/>
    <w:uiPriority w:val="99"/>
    <w:unhideWhenUsed/>
    <w:rsid w:val="001857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7A2"/>
  </w:style>
  <w:style w:type="character" w:customStyle="1" w:styleId="Heading1Char">
    <w:name w:val="Heading 1 Char"/>
    <w:basedOn w:val="DefaultParagraphFont"/>
    <w:link w:val="Heading1"/>
    <w:uiPriority w:val="9"/>
    <w:rsid w:val="00C11EFE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9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dfordsendiass@barnardos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nd@justice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rnardos.org.uk/bradfordsendias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1095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Imogen Cahill</dc:creator>
  <cp:keywords/>
  <dc:description/>
  <cp:lastModifiedBy>Heidi Simmen</cp:lastModifiedBy>
  <cp:revision>3</cp:revision>
  <cp:lastPrinted>2024-10-08T12:57:00Z</cp:lastPrinted>
  <dcterms:created xsi:type="dcterms:W3CDTF">2025-10-06T08:51:00Z</dcterms:created>
  <dcterms:modified xsi:type="dcterms:W3CDTF">2025-10-21T10:13:00Z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2de24798-3e04-42da-9356-3d57ade00d8b</vt:lpwstr>
  </property>
</Properties>
</file>