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2969" w14:textId="77777777" w:rsidR="008B6B7A" w:rsidRPr="00EB3E7B" w:rsidRDefault="00CE3F79" w:rsidP="00CE3F79">
      <w:pPr>
        <w:rPr>
          <w:rFonts w:asciiTheme="majorHAnsi" w:hAnsiTheme="majorHAnsi"/>
        </w:rPr>
      </w:pPr>
      <w:r w:rsidRPr="00EB3E7B">
        <w:rPr>
          <w:rFonts w:asciiTheme="majorHAnsi" w:hAnsiTheme="majorHAnsi"/>
          <w:noProof/>
          <w:shd w:val="clear" w:color="auto" w:fill="FFFFFF" w:themeFill="background1"/>
          <w:lang w:eastAsia="en-GB"/>
        </w:rPr>
        <w:drawing>
          <wp:anchor distT="0" distB="0" distL="114300" distR="114300" simplePos="0" relativeHeight="251658240" behindDoc="1" locked="0" layoutInCell="1" allowOverlap="1" wp14:anchorId="61C11312" wp14:editId="47058FC7">
            <wp:simplePos x="0" y="0"/>
            <wp:positionH relativeFrom="column">
              <wp:posOffset>-736600</wp:posOffset>
            </wp:positionH>
            <wp:positionV relativeFrom="paragraph">
              <wp:posOffset>343535</wp:posOffset>
            </wp:positionV>
            <wp:extent cx="7105650" cy="9410700"/>
            <wp:effectExtent l="0" t="0" r="19050" b="57150"/>
            <wp:wrapTight wrapText="bothSides">
              <wp:wrapPolygon edited="0">
                <wp:start x="3880" y="0"/>
                <wp:lineTo x="0" y="306"/>
                <wp:lineTo x="0" y="21381"/>
                <wp:lineTo x="3880" y="21687"/>
                <wp:lineTo x="21426" y="21687"/>
                <wp:lineTo x="21542" y="19151"/>
                <wp:lineTo x="20616" y="19151"/>
                <wp:lineTo x="2953" y="18889"/>
                <wp:lineTo x="10539" y="18889"/>
                <wp:lineTo x="21542" y="18496"/>
                <wp:lineTo x="21600" y="15741"/>
                <wp:lineTo x="20442" y="15741"/>
                <wp:lineTo x="2953" y="15391"/>
                <wp:lineTo x="21600" y="15304"/>
                <wp:lineTo x="21542" y="6734"/>
                <wp:lineTo x="2953" y="6296"/>
                <wp:lineTo x="21542" y="6209"/>
                <wp:lineTo x="21426" y="0"/>
                <wp:lineTo x="388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2F4AB4" w:rsidRPr="00EB3E7B">
        <w:rPr>
          <w:rFonts w:asciiTheme="majorHAnsi" w:hAnsiTheme="majorHAnsi"/>
          <w:b/>
          <w:sz w:val="32"/>
          <w:szCs w:val="32"/>
        </w:rPr>
        <w:t xml:space="preserve">Children’s Advocacy &amp; Independent Visitor </w:t>
      </w:r>
      <w:r w:rsidRPr="00EB3E7B">
        <w:rPr>
          <w:rFonts w:asciiTheme="majorHAnsi" w:hAnsiTheme="majorHAnsi"/>
          <w:b/>
          <w:sz w:val="32"/>
          <w:szCs w:val="32"/>
        </w:rPr>
        <w:t xml:space="preserve">Referral </w:t>
      </w:r>
      <w:r w:rsidR="00481410" w:rsidRPr="00EB3E7B">
        <w:rPr>
          <w:rFonts w:asciiTheme="majorHAnsi" w:hAnsiTheme="majorHAnsi"/>
          <w:b/>
          <w:sz w:val="32"/>
          <w:szCs w:val="32"/>
        </w:rPr>
        <w:t>pathway</w:t>
      </w:r>
      <w:r w:rsidR="00481410" w:rsidRPr="00EB3E7B">
        <w:rPr>
          <w:rFonts w:asciiTheme="majorHAnsi" w:hAnsiTheme="majorHAnsi"/>
        </w:rPr>
        <w:t xml:space="preserve"> </w:t>
      </w:r>
    </w:p>
    <w:tbl>
      <w:tblPr>
        <w:tblStyle w:val="TableGrid"/>
        <w:tblW w:w="11058" w:type="dxa"/>
        <w:tblInd w:w="-885" w:type="dxa"/>
        <w:tblLook w:val="04A0" w:firstRow="1" w:lastRow="0" w:firstColumn="1" w:lastColumn="0" w:noHBand="0" w:noVBand="1"/>
      </w:tblPr>
      <w:tblGrid>
        <w:gridCol w:w="11058"/>
      </w:tblGrid>
      <w:tr w:rsidR="008B6B7A" w:rsidRPr="00EB3E7B" w14:paraId="20733D35" w14:textId="77777777" w:rsidTr="008B6B7A">
        <w:tc>
          <w:tcPr>
            <w:tcW w:w="11058" w:type="dxa"/>
          </w:tcPr>
          <w:p w14:paraId="18556E40" w14:textId="2227852F" w:rsidR="008B6B7A" w:rsidRPr="00EB3E7B" w:rsidRDefault="008B6B7A" w:rsidP="008B6B7A">
            <w:pPr>
              <w:pStyle w:val="NoSpacing"/>
              <w:jc w:val="center"/>
              <w:rPr>
                <w:rFonts w:asciiTheme="majorHAnsi" w:hAnsiTheme="majorHAnsi"/>
                <w:b/>
                <w:color w:val="00B050"/>
                <w:sz w:val="24"/>
                <w:szCs w:val="24"/>
              </w:rPr>
            </w:pPr>
            <w:r w:rsidRPr="00EB3E7B">
              <w:rPr>
                <w:rFonts w:asciiTheme="majorHAnsi" w:hAnsiTheme="majorHAnsi"/>
                <w:b/>
                <w:sz w:val="24"/>
                <w:szCs w:val="24"/>
              </w:rPr>
              <w:lastRenderedPageBreak/>
              <w:t xml:space="preserve">CAPS </w:t>
            </w:r>
            <w:proofErr w:type="gramStart"/>
            <w:r w:rsidRPr="00EB3E7B">
              <w:rPr>
                <w:rFonts w:asciiTheme="majorHAnsi" w:hAnsiTheme="majorHAnsi"/>
                <w:b/>
                <w:sz w:val="24"/>
                <w:szCs w:val="24"/>
              </w:rPr>
              <w:t>service</w:t>
            </w:r>
            <w:proofErr w:type="gramEnd"/>
            <w:r w:rsidRPr="00EB3E7B">
              <w:rPr>
                <w:rFonts w:asciiTheme="majorHAnsi" w:hAnsiTheme="majorHAnsi"/>
                <w:b/>
                <w:sz w:val="24"/>
                <w:szCs w:val="24"/>
              </w:rPr>
              <w:t xml:space="preserve"> offer from April 202</w:t>
            </w:r>
            <w:r w:rsidR="00571AE2">
              <w:rPr>
                <w:rFonts w:asciiTheme="majorHAnsi" w:hAnsiTheme="majorHAnsi"/>
                <w:b/>
                <w:sz w:val="24"/>
                <w:szCs w:val="24"/>
              </w:rPr>
              <w:t>1</w:t>
            </w:r>
          </w:p>
        </w:tc>
      </w:tr>
      <w:tr w:rsidR="008B6B7A" w:rsidRPr="00EB3E7B" w14:paraId="14F4400E" w14:textId="77777777" w:rsidTr="008B6B7A">
        <w:tc>
          <w:tcPr>
            <w:tcW w:w="11058" w:type="dxa"/>
            <w:shd w:val="clear" w:color="auto" w:fill="BFBFBF" w:themeFill="background1" w:themeFillShade="BF"/>
          </w:tcPr>
          <w:p w14:paraId="7FFFD751" w14:textId="77777777" w:rsidR="008B6B7A" w:rsidRPr="00EB3E7B" w:rsidRDefault="008B6B7A" w:rsidP="00FB0B19">
            <w:pPr>
              <w:pStyle w:val="NoSpacing"/>
              <w:rPr>
                <w:rFonts w:asciiTheme="majorHAnsi" w:hAnsiTheme="majorHAnsi"/>
                <w:b/>
                <w:color w:val="00B050"/>
                <w:sz w:val="24"/>
                <w:szCs w:val="24"/>
              </w:rPr>
            </w:pPr>
            <w:r w:rsidRPr="00EB3E7B">
              <w:rPr>
                <w:rFonts w:asciiTheme="majorHAnsi" w:hAnsiTheme="majorHAnsi"/>
                <w:b/>
                <w:color w:val="17365D" w:themeColor="text2" w:themeShade="BF"/>
                <w:sz w:val="24"/>
                <w:szCs w:val="24"/>
              </w:rPr>
              <w:t>Participation Offer:</w:t>
            </w:r>
          </w:p>
        </w:tc>
      </w:tr>
      <w:tr w:rsidR="008B6B7A" w:rsidRPr="00EB3E7B" w14:paraId="421C934C" w14:textId="77777777" w:rsidTr="008B6B7A">
        <w:tc>
          <w:tcPr>
            <w:tcW w:w="11058" w:type="dxa"/>
          </w:tcPr>
          <w:p w14:paraId="794A15DA" w14:textId="77777777" w:rsidR="008B6B7A" w:rsidRDefault="008B6B7A" w:rsidP="00FB0B19">
            <w:pPr>
              <w:pStyle w:val="NoSpacing"/>
              <w:rPr>
                <w:rFonts w:asciiTheme="majorHAnsi" w:hAnsiTheme="majorHAnsi"/>
                <w:color w:val="00B050"/>
                <w:sz w:val="24"/>
                <w:szCs w:val="24"/>
              </w:rPr>
            </w:pPr>
            <w:r w:rsidRPr="00EB3E7B">
              <w:rPr>
                <w:rFonts w:asciiTheme="majorHAnsi" w:hAnsiTheme="majorHAnsi"/>
                <w:b/>
                <w:color w:val="00B050"/>
                <w:sz w:val="24"/>
                <w:szCs w:val="24"/>
              </w:rPr>
              <w:t>Groups and forums</w:t>
            </w:r>
            <w:r w:rsidRPr="00EB3E7B">
              <w:rPr>
                <w:rFonts w:asciiTheme="majorHAnsi" w:hAnsiTheme="majorHAnsi"/>
                <w:color w:val="00B050"/>
                <w:sz w:val="24"/>
                <w:szCs w:val="24"/>
              </w:rPr>
              <w:t xml:space="preserve"> </w:t>
            </w:r>
          </w:p>
          <w:p w14:paraId="55CA0487" w14:textId="60434145" w:rsidR="008B6B7A" w:rsidRPr="00EB3E7B" w:rsidRDefault="00EB3E7B" w:rsidP="00FB0B19">
            <w:pPr>
              <w:pStyle w:val="NoSpacing"/>
              <w:rPr>
                <w:rFonts w:asciiTheme="majorHAnsi" w:hAnsiTheme="majorHAnsi"/>
                <w:sz w:val="24"/>
                <w:szCs w:val="24"/>
              </w:rPr>
            </w:pPr>
            <w:r w:rsidRPr="00EB3E7B">
              <w:rPr>
                <w:rFonts w:asciiTheme="majorHAnsi" w:hAnsiTheme="majorHAnsi"/>
                <w:sz w:val="24"/>
                <w:szCs w:val="24"/>
              </w:rPr>
              <w:t>We will continue to promote and encourage young people’s membership at groups and forums</w:t>
            </w:r>
            <w:r w:rsidR="00571AE2">
              <w:rPr>
                <w:rFonts w:asciiTheme="majorHAnsi" w:hAnsiTheme="majorHAnsi"/>
                <w:sz w:val="24"/>
                <w:szCs w:val="24"/>
              </w:rPr>
              <w:t xml:space="preserve"> within the CAPs service</w:t>
            </w:r>
            <w:r w:rsidRPr="00EB3E7B">
              <w:rPr>
                <w:rFonts w:asciiTheme="majorHAnsi" w:hAnsiTheme="majorHAnsi"/>
                <w:sz w:val="24"/>
                <w:szCs w:val="24"/>
              </w:rPr>
              <w:t>.</w:t>
            </w:r>
            <w:r w:rsidR="000E74F1">
              <w:rPr>
                <w:rFonts w:asciiTheme="majorHAnsi" w:hAnsiTheme="majorHAnsi"/>
                <w:sz w:val="24"/>
                <w:szCs w:val="24"/>
              </w:rPr>
              <w:t xml:space="preserve"> </w:t>
            </w:r>
            <w:r w:rsidR="008B6B7A" w:rsidRPr="00EB3E7B">
              <w:rPr>
                <w:rFonts w:asciiTheme="majorHAnsi" w:hAnsiTheme="majorHAnsi"/>
                <w:sz w:val="24"/>
                <w:szCs w:val="24"/>
              </w:rPr>
              <w:t xml:space="preserve"> </w:t>
            </w:r>
          </w:p>
        </w:tc>
      </w:tr>
      <w:tr w:rsidR="008B6B7A" w:rsidRPr="00EB3E7B" w14:paraId="416EFA3A" w14:textId="77777777" w:rsidTr="008B6B7A">
        <w:tc>
          <w:tcPr>
            <w:tcW w:w="11058" w:type="dxa"/>
            <w:shd w:val="clear" w:color="auto" w:fill="BFBFBF" w:themeFill="background1" w:themeFillShade="BF"/>
          </w:tcPr>
          <w:p w14:paraId="6B47ED7E" w14:textId="77777777" w:rsidR="008B6B7A" w:rsidRPr="00EB3E7B" w:rsidRDefault="008B6B7A" w:rsidP="00FB0B19">
            <w:pPr>
              <w:pStyle w:val="NoSpacing"/>
              <w:rPr>
                <w:rFonts w:asciiTheme="majorHAnsi" w:hAnsiTheme="majorHAnsi"/>
                <w:b/>
                <w:color w:val="548DD4" w:themeColor="text2" w:themeTint="99"/>
                <w:sz w:val="24"/>
                <w:szCs w:val="24"/>
              </w:rPr>
            </w:pPr>
            <w:r w:rsidRPr="00EB3E7B">
              <w:rPr>
                <w:rFonts w:asciiTheme="majorHAnsi" w:hAnsiTheme="majorHAnsi"/>
                <w:b/>
                <w:color w:val="17365D" w:themeColor="text2" w:themeShade="BF"/>
                <w:sz w:val="24"/>
                <w:szCs w:val="24"/>
              </w:rPr>
              <w:t>Independent Visitor Service offer:</w:t>
            </w:r>
          </w:p>
        </w:tc>
      </w:tr>
      <w:tr w:rsidR="008B6B7A" w:rsidRPr="00EB3E7B" w14:paraId="790AEA20" w14:textId="77777777" w:rsidTr="008B6B7A">
        <w:tc>
          <w:tcPr>
            <w:tcW w:w="11058" w:type="dxa"/>
          </w:tcPr>
          <w:p w14:paraId="1A66B2A1" w14:textId="77777777" w:rsidR="00571AE2" w:rsidRDefault="00571AE2" w:rsidP="008B6B7A">
            <w:pPr>
              <w:pStyle w:val="NoSpacing"/>
              <w:rPr>
                <w:rFonts w:asciiTheme="majorHAnsi" w:hAnsiTheme="majorHAnsi"/>
                <w:sz w:val="24"/>
                <w:szCs w:val="24"/>
              </w:rPr>
            </w:pPr>
          </w:p>
          <w:p w14:paraId="59825BDC" w14:textId="612D1AB6" w:rsidR="008B6B7A" w:rsidRPr="00EB3E7B" w:rsidRDefault="00571AE2" w:rsidP="008B6B7A">
            <w:pPr>
              <w:pStyle w:val="NoSpacing"/>
              <w:rPr>
                <w:rFonts w:asciiTheme="majorHAnsi" w:hAnsiTheme="majorHAnsi"/>
                <w:sz w:val="24"/>
                <w:szCs w:val="24"/>
              </w:rPr>
            </w:pPr>
            <w:r>
              <w:rPr>
                <w:rFonts w:asciiTheme="majorHAnsi" w:hAnsiTheme="majorHAnsi"/>
                <w:sz w:val="24"/>
                <w:szCs w:val="24"/>
              </w:rPr>
              <w:t xml:space="preserve">Independent visitor service is for CiC age 0-18yrs. Professional referrals can be made to the service and sent to the CAPS email address; you can also complete an online referral form via the CAPS website. Further information will be sent to Social Workers when a referral is received and meet the criteria.  </w:t>
            </w:r>
          </w:p>
        </w:tc>
      </w:tr>
      <w:tr w:rsidR="008B6B7A" w:rsidRPr="00EB3E7B" w14:paraId="402DB163" w14:textId="77777777" w:rsidTr="008B6B7A">
        <w:tc>
          <w:tcPr>
            <w:tcW w:w="11058" w:type="dxa"/>
            <w:shd w:val="clear" w:color="auto" w:fill="BFBFBF" w:themeFill="background1" w:themeFillShade="BF"/>
          </w:tcPr>
          <w:p w14:paraId="32C4BA59" w14:textId="77777777" w:rsidR="008B6B7A" w:rsidRPr="00EB3E7B" w:rsidRDefault="008B6B7A" w:rsidP="00FB0B19">
            <w:pPr>
              <w:pStyle w:val="NoSpacing"/>
              <w:rPr>
                <w:rFonts w:asciiTheme="majorHAnsi" w:hAnsiTheme="majorHAnsi"/>
                <w:b/>
                <w:color w:val="548DD4" w:themeColor="text2" w:themeTint="99"/>
                <w:sz w:val="24"/>
                <w:szCs w:val="24"/>
              </w:rPr>
            </w:pPr>
            <w:r w:rsidRPr="00EB3E7B">
              <w:rPr>
                <w:rFonts w:asciiTheme="majorHAnsi" w:hAnsiTheme="majorHAnsi"/>
                <w:b/>
                <w:color w:val="17365D" w:themeColor="text2" w:themeShade="BF"/>
                <w:sz w:val="24"/>
                <w:szCs w:val="24"/>
              </w:rPr>
              <w:t>Referrals for Advocacy</w:t>
            </w:r>
            <w:r w:rsidR="00EB3E7B">
              <w:rPr>
                <w:rFonts w:asciiTheme="majorHAnsi" w:hAnsiTheme="majorHAnsi"/>
                <w:b/>
                <w:color w:val="17365D" w:themeColor="text2" w:themeShade="BF"/>
                <w:sz w:val="24"/>
                <w:szCs w:val="24"/>
              </w:rPr>
              <w:t>:</w:t>
            </w:r>
          </w:p>
        </w:tc>
      </w:tr>
      <w:tr w:rsidR="008B6B7A" w:rsidRPr="00EB3E7B" w14:paraId="3F53D5EA" w14:textId="77777777" w:rsidTr="008B6B7A">
        <w:tc>
          <w:tcPr>
            <w:tcW w:w="11058" w:type="dxa"/>
          </w:tcPr>
          <w:p w14:paraId="48D65F91" w14:textId="77777777" w:rsidR="00571AE2" w:rsidRDefault="00571AE2" w:rsidP="00FB0B19">
            <w:pPr>
              <w:pStyle w:val="NoSpacing"/>
              <w:rPr>
                <w:rFonts w:asciiTheme="majorHAnsi" w:hAnsiTheme="majorHAnsi"/>
                <w:sz w:val="24"/>
                <w:szCs w:val="24"/>
              </w:rPr>
            </w:pPr>
          </w:p>
          <w:p w14:paraId="33FB00A0" w14:textId="70DF7D49" w:rsidR="00FA76F5" w:rsidRPr="00EB3E7B" w:rsidRDefault="008B6B7A" w:rsidP="00FB0B19">
            <w:pPr>
              <w:pStyle w:val="NoSpacing"/>
              <w:rPr>
                <w:rFonts w:asciiTheme="majorHAnsi" w:hAnsiTheme="majorHAnsi"/>
                <w:sz w:val="24"/>
                <w:szCs w:val="24"/>
              </w:rPr>
            </w:pPr>
            <w:r w:rsidRPr="00EB3E7B">
              <w:rPr>
                <w:rFonts w:asciiTheme="majorHAnsi" w:hAnsiTheme="majorHAnsi"/>
                <w:sz w:val="24"/>
                <w:szCs w:val="24"/>
              </w:rPr>
              <w:t>Professionals will need to complete a form and email it to the CAPS email address.</w:t>
            </w:r>
            <w:r w:rsidR="000E74F1">
              <w:rPr>
                <w:rFonts w:asciiTheme="majorHAnsi" w:hAnsiTheme="majorHAnsi"/>
                <w:sz w:val="24"/>
                <w:szCs w:val="24"/>
              </w:rPr>
              <w:t xml:space="preserve"> You can also complete online referral form via CAPS website</w:t>
            </w:r>
            <w:r w:rsidR="00571AE2">
              <w:rPr>
                <w:rFonts w:asciiTheme="majorHAnsi" w:hAnsiTheme="majorHAnsi"/>
                <w:sz w:val="24"/>
                <w:szCs w:val="24"/>
              </w:rPr>
              <w:t xml:space="preserve">. </w:t>
            </w:r>
            <w:r w:rsidRPr="00EB3E7B">
              <w:rPr>
                <w:rFonts w:asciiTheme="majorHAnsi" w:hAnsiTheme="majorHAnsi"/>
                <w:sz w:val="24"/>
                <w:szCs w:val="24"/>
              </w:rPr>
              <w:t xml:space="preserve"> </w:t>
            </w:r>
            <w:r w:rsidR="00571AE2">
              <w:rPr>
                <w:rFonts w:asciiTheme="majorHAnsi" w:hAnsiTheme="majorHAnsi"/>
                <w:sz w:val="24"/>
                <w:szCs w:val="24"/>
              </w:rPr>
              <w:t>Children and y</w:t>
            </w:r>
            <w:r w:rsidR="00571AE2" w:rsidRPr="00EB3E7B">
              <w:rPr>
                <w:rFonts w:asciiTheme="majorHAnsi" w:hAnsiTheme="majorHAnsi"/>
                <w:sz w:val="24"/>
                <w:szCs w:val="24"/>
              </w:rPr>
              <w:t>oung</w:t>
            </w:r>
            <w:r w:rsidRPr="00EB3E7B">
              <w:rPr>
                <w:rFonts w:asciiTheme="majorHAnsi" w:hAnsiTheme="majorHAnsi"/>
                <w:sz w:val="24"/>
                <w:szCs w:val="24"/>
              </w:rPr>
              <w:t xml:space="preserve"> people </w:t>
            </w:r>
            <w:r w:rsidR="000E74F1">
              <w:rPr>
                <w:rFonts w:asciiTheme="majorHAnsi" w:hAnsiTheme="majorHAnsi"/>
                <w:sz w:val="24"/>
                <w:szCs w:val="24"/>
              </w:rPr>
              <w:t xml:space="preserve">can </w:t>
            </w:r>
            <w:r w:rsidRPr="00EB3E7B">
              <w:rPr>
                <w:rFonts w:asciiTheme="majorHAnsi" w:hAnsiTheme="majorHAnsi"/>
                <w:sz w:val="24"/>
                <w:szCs w:val="24"/>
              </w:rPr>
              <w:t xml:space="preserve">refer directly to Advocates and ring the service. Fostercarers / professionals can ring ONLY if the young person is with them and has expressed the adult to speak with us on their behalf. </w:t>
            </w:r>
            <w:r w:rsidR="00571AE2">
              <w:rPr>
                <w:rFonts w:asciiTheme="majorHAnsi" w:hAnsiTheme="majorHAnsi"/>
                <w:sz w:val="24"/>
                <w:szCs w:val="24"/>
              </w:rPr>
              <w:t xml:space="preserve"> </w:t>
            </w:r>
            <w:r w:rsidRPr="00EB3E7B">
              <w:rPr>
                <w:rFonts w:asciiTheme="majorHAnsi" w:hAnsiTheme="majorHAnsi"/>
                <w:sz w:val="24"/>
                <w:szCs w:val="24"/>
              </w:rPr>
              <w:t>There will be no exceptions to this.</w:t>
            </w:r>
          </w:p>
        </w:tc>
      </w:tr>
      <w:tr w:rsidR="008B6B7A" w:rsidRPr="00EB3E7B" w14:paraId="1D9315F8" w14:textId="77777777" w:rsidTr="00FA76F5">
        <w:tc>
          <w:tcPr>
            <w:tcW w:w="11058" w:type="dxa"/>
            <w:shd w:val="clear" w:color="auto" w:fill="BFBFBF" w:themeFill="background1" w:themeFillShade="BF"/>
          </w:tcPr>
          <w:p w14:paraId="0E42390B" w14:textId="77777777" w:rsidR="008B6B7A" w:rsidRPr="00EB3E7B" w:rsidRDefault="008B6B7A" w:rsidP="00FB0B19">
            <w:pPr>
              <w:pStyle w:val="NoSpacing"/>
              <w:rPr>
                <w:rFonts w:asciiTheme="majorHAnsi" w:hAnsiTheme="majorHAnsi"/>
                <w:b/>
                <w:color w:val="548DD4" w:themeColor="text2" w:themeTint="99"/>
                <w:sz w:val="24"/>
                <w:szCs w:val="24"/>
              </w:rPr>
            </w:pPr>
            <w:r w:rsidRPr="00EB3E7B">
              <w:rPr>
                <w:rFonts w:asciiTheme="majorHAnsi" w:hAnsiTheme="majorHAnsi"/>
                <w:b/>
                <w:color w:val="17365D" w:themeColor="text2" w:themeShade="BF"/>
                <w:sz w:val="24"/>
                <w:szCs w:val="24"/>
              </w:rPr>
              <w:t>Advocacy</w:t>
            </w:r>
            <w:r w:rsidR="00EB3E7B">
              <w:rPr>
                <w:rFonts w:asciiTheme="majorHAnsi" w:hAnsiTheme="majorHAnsi"/>
                <w:b/>
                <w:color w:val="17365D" w:themeColor="text2" w:themeShade="BF"/>
                <w:sz w:val="24"/>
                <w:szCs w:val="24"/>
              </w:rPr>
              <w:t xml:space="preserve"> Offer:</w:t>
            </w:r>
          </w:p>
        </w:tc>
      </w:tr>
      <w:tr w:rsidR="008B6B7A" w:rsidRPr="00EB3E7B" w14:paraId="5CC29BF1" w14:textId="77777777" w:rsidTr="008B6B7A">
        <w:tc>
          <w:tcPr>
            <w:tcW w:w="11058" w:type="dxa"/>
          </w:tcPr>
          <w:p w14:paraId="2EBE7CB3" w14:textId="3B810BE5" w:rsidR="00FA76F5" w:rsidRPr="00EB3E7B" w:rsidRDefault="008B6B7A" w:rsidP="00FB0B19">
            <w:pPr>
              <w:pStyle w:val="NoSpacing"/>
              <w:rPr>
                <w:rFonts w:asciiTheme="majorHAnsi" w:hAnsiTheme="majorHAnsi"/>
                <w:sz w:val="24"/>
                <w:szCs w:val="24"/>
              </w:rPr>
            </w:pPr>
            <w:r w:rsidRPr="00EB3E7B">
              <w:rPr>
                <w:rFonts w:asciiTheme="majorHAnsi" w:hAnsiTheme="majorHAnsi"/>
                <w:b/>
                <w:color w:val="00B050"/>
                <w:sz w:val="24"/>
                <w:szCs w:val="24"/>
              </w:rPr>
              <w:t>CIC</w:t>
            </w:r>
            <w:r w:rsidRPr="00EB3E7B">
              <w:rPr>
                <w:rFonts w:asciiTheme="majorHAnsi" w:hAnsiTheme="majorHAnsi"/>
                <w:color w:val="00B050"/>
                <w:sz w:val="24"/>
                <w:szCs w:val="24"/>
              </w:rPr>
              <w:t xml:space="preserve"> </w:t>
            </w:r>
            <w:r w:rsidRPr="00EB3E7B">
              <w:rPr>
                <w:rFonts w:asciiTheme="majorHAnsi" w:hAnsiTheme="majorHAnsi"/>
                <w:sz w:val="24"/>
                <w:szCs w:val="24"/>
              </w:rPr>
              <w:t xml:space="preserve">– </w:t>
            </w:r>
            <w:r w:rsidR="000E74F1">
              <w:rPr>
                <w:rFonts w:asciiTheme="majorHAnsi" w:hAnsiTheme="majorHAnsi"/>
                <w:sz w:val="24"/>
                <w:szCs w:val="24"/>
              </w:rPr>
              <w:t xml:space="preserve">We can support all CIC </w:t>
            </w:r>
            <w:r w:rsidRPr="00EB3E7B">
              <w:rPr>
                <w:rFonts w:asciiTheme="majorHAnsi" w:hAnsiTheme="majorHAnsi"/>
                <w:sz w:val="24"/>
                <w:szCs w:val="24"/>
              </w:rPr>
              <w:t xml:space="preserve">0-25 depending on circumstances. This includes liaising with other advocacy services or supporting young people in custody, detained in secure and YOI’s. It also will include </w:t>
            </w:r>
            <w:r w:rsidR="00FA76F5" w:rsidRPr="00EB3E7B">
              <w:rPr>
                <w:rFonts w:asciiTheme="majorHAnsi" w:hAnsiTheme="majorHAnsi"/>
                <w:sz w:val="24"/>
                <w:szCs w:val="24"/>
              </w:rPr>
              <w:t xml:space="preserve">some </w:t>
            </w:r>
            <w:r w:rsidRPr="00EB3E7B">
              <w:rPr>
                <w:rFonts w:asciiTheme="majorHAnsi" w:hAnsiTheme="majorHAnsi"/>
                <w:sz w:val="24"/>
                <w:szCs w:val="24"/>
              </w:rPr>
              <w:t>0-19 who are returned home from care, adopted or subject to a residence or Special guardianship order.</w:t>
            </w:r>
          </w:p>
        </w:tc>
      </w:tr>
      <w:tr w:rsidR="008B6B7A" w:rsidRPr="00EB3E7B" w14:paraId="6AA9EF61" w14:textId="77777777" w:rsidTr="008B6B7A">
        <w:tc>
          <w:tcPr>
            <w:tcW w:w="11058" w:type="dxa"/>
          </w:tcPr>
          <w:p w14:paraId="30E5603E" w14:textId="7DD71706" w:rsidR="00FA76F5" w:rsidRPr="00EB3E7B" w:rsidRDefault="008B6B7A" w:rsidP="00FB0B19">
            <w:pPr>
              <w:pStyle w:val="NoSpacing"/>
              <w:rPr>
                <w:rFonts w:asciiTheme="majorHAnsi" w:hAnsiTheme="majorHAnsi"/>
                <w:sz w:val="24"/>
                <w:szCs w:val="24"/>
              </w:rPr>
            </w:pPr>
            <w:r w:rsidRPr="00EB3E7B">
              <w:rPr>
                <w:rFonts w:asciiTheme="majorHAnsi" w:hAnsiTheme="majorHAnsi"/>
                <w:b/>
                <w:color w:val="00B050"/>
                <w:sz w:val="24"/>
                <w:szCs w:val="24"/>
              </w:rPr>
              <w:t>CP</w:t>
            </w:r>
            <w:r w:rsidR="00FA76F5" w:rsidRPr="00EB3E7B">
              <w:rPr>
                <w:rFonts w:asciiTheme="majorHAnsi" w:hAnsiTheme="majorHAnsi"/>
                <w:sz w:val="24"/>
                <w:szCs w:val="24"/>
              </w:rPr>
              <w:t xml:space="preserve"> </w:t>
            </w:r>
            <w:proofErr w:type="gramStart"/>
            <w:r w:rsidR="00FA76F5" w:rsidRPr="00EB3E7B">
              <w:rPr>
                <w:rFonts w:asciiTheme="majorHAnsi" w:hAnsiTheme="majorHAnsi"/>
                <w:sz w:val="24"/>
                <w:szCs w:val="24"/>
              </w:rPr>
              <w:t xml:space="preserve">– </w:t>
            </w:r>
            <w:r w:rsidRPr="00EB3E7B">
              <w:rPr>
                <w:rFonts w:asciiTheme="majorHAnsi" w:hAnsiTheme="majorHAnsi"/>
                <w:sz w:val="24"/>
                <w:szCs w:val="24"/>
              </w:rPr>
              <w:t xml:space="preserve"> </w:t>
            </w:r>
            <w:r w:rsidR="000E74F1">
              <w:rPr>
                <w:rFonts w:asciiTheme="majorHAnsi" w:hAnsiTheme="majorHAnsi"/>
                <w:sz w:val="24"/>
                <w:szCs w:val="24"/>
              </w:rPr>
              <w:t>Will</w:t>
            </w:r>
            <w:proofErr w:type="gramEnd"/>
            <w:r w:rsidR="000E74F1">
              <w:rPr>
                <w:rFonts w:asciiTheme="majorHAnsi" w:hAnsiTheme="majorHAnsi"/>
                <w:sz w:val="24"/>
                <w:szCs w:val="24"/>
              </w:rPr>
              <w:t xml:space="preserve"> can offer support to</w:t>
            </w:r>
            <w:r w:rsidRPr="00EB3E7B">
              <w:rPr>
                <w:rFonts w:asciiTheme="majorHAnsi" w:hAnsiTheme="majorHAnsi"/>
                <w:sz w:val="24"/>
                <w:szCs w:val="24"/>
              </w:rPr>
              <w:t xml:space="preserve"> age groups 0-17, </w:t>
            </w:r>
          </w:p>
        </w:tc>
      </w:tr>
      <w:tr w:rsidR="008B6B7A" w:rsidRPr="00EB3E7B" w14:paraId="181740A5" w14:textId="77777777" w:rsidTr="008B6B7A">
        <w:tc>
          <w:tcPr>
            <w:tcW w:w="11058" w:type="dxa"/>
          </w:tcPr>
          <w:p w14:paraId="145159AC" w14:textId="3C85E623" w:rsidR="00FA76F5" w:rsidRPr="00EB3E7B" w:rsidRDefault="008B6B7A" w:rsidP="00FB0B19">
            <w:pPr>
              <w:pStyle w:val="NoSpacing"/>
              <w:rPr>
                <w:rFonts w:asciiTheme="majorHAnsi" w:hAnsiTheme="majorHAnsi"/>
                <w:sz w:val="24"/>
                <w:szCs w:val="24"/>
              </w:rPr>
            </w:pPr>
            <w:r w:rsidRPr="00EB3E7B">
              <w:rPr>
                <w:rFonts w:asciiTheme="majorHAnsi" w:hAnsiTheme="majorHAnsi"/>
                <w:b/>
                <w:color w:val="00B050"/>
                <w:sz w:val="24"/>
                <w:szCs w:val="24"/>
              </w:rPr>
              <w:t>SEND</w:t>
            </w:r>
            <w:r w:rsidR="00FA76F5" w:rsidRPr="00EB3E7B">
              <w:rPr>
                <w:rFonts w:asciiTheme="majorHAnsi" w:hAnsiTheme="majorHAnsi"/>
                <w:sz w:val="24"/>
                <w:szCs w:val="24"/>
              </w:rPr>
              <w:t xml:space="preserve"> – W</w:t>
            </w:r>
            <w:r w:rsidRPr="00EB3E7B">
              <w:rPr>
                <w:rFonts w:asciiTheme="majorHAnsi" w:hAnsiTheme="majorHAnsi"/>
                <w:sz w:val="24"/>
                <w:szCs w:val="24"/>
              </w:rPr>
              <w:t>e will offer advocacy to young people 0-</w:t>
            </w:r>
            <w:r w:rsidR="000E74F1">
              <w:rPr>
                <w:rFonts w:asciiTheme="majorHAnsi" w:hAnsiTheme="majorHAnsi"/>
                <w:sz w:val="24"/>
                <w:szCs w:val="24"/>
              </w:rPr>
              <w:t xml:space="preserve">25 </w:t>
            </w:r>
            <w:r w:rsidRPr="00EB3E7B">
              <w:rPr>
                <w:rFonts w:asciiTheme="majorHAnsi" w:hAnsiTheme="majorHAnsi"/>
                <w:sz w:val="24"/>
                <w:szCs w:val="24"/>
              </w:rPr>
              <w:t xml:space="preserve">with SEND where there is a meeting / formal </w:t>
            </w:r>
            <w:r w:rsidR="000E74F1" w:rsidRPr="00EB3E7B">
              <w:rPr>
                <w:rFonts w:asciiTheme="majorHAnsi" w:hAnsiTheme="majorHAnsi"/>
                <w:sz w:val="24"/>
                <w:szCs w:val="24"/>
              </w:rPr>
              <w:t>decision-making</w:t>
            </w:r>
            <w:r w:rsidRPr="00EB3E7B">
              <w:rPr>
                <w:rFonts w:asciiTheme="majorHAnsi" w:hAnsiTheme="majorHAnsi"/>
                <w:sz w:val="24"/>
                <w:szCs w:val="24"/>
              </w:rPr>
              <w:t xml:space="preserve"> process, mediation or appeals process and there is no other relevant person or service to support</w:t>
            </w:r>
            <w:r w:rsidR="00FA76F5" w:rsidRPr="00EB3E7B">
              <w:rPr>
                <w:rFonts w:asciiTheme="majorHAnsi" w:hAnsiTheme="majorHAnsi"/>
                <w:sz w:val="24"/>
                <w:szCs w:val="24"/>
              </w:rPr>
              <w:t xml:space="preserve"> and there is an identified need for Advocacy and decisions being made</w:t>
            </w:r>
            <w:r w:rsidRPr="00EB3E7B">
              <w:rPr>
                <w:rFonts w:asciiTheme="majorHAnsi" w:hAnsiTheme="majorHAnsi"/>
                <w:sz w:val="24"/>
                <w:szCs w:val="24"/>
              </w:rPr>
              <w:t xml:space="preserve">. </w:t>
            </w:r>
          </w:p>
          <w:p w14:paraId="0FE9D183" w14:textId="77777777" w:rsidR="00FA76F5" w:rsidRPr="00EB3E7B" w:rsidRDefault="008B6B7A" w:rsidP="00FB0B19">
            <w:pPr>
              <w:pStyle w:val="NoSpacing"/>
              <w:rPr>
                <w:rFonts w:asciiTheme="majorHAnsi" w:hAnsiTheme="majorHAnsi"/>
                <w:sz w:val="24"/>
                <w:szCs w:val="24"/>
              </w:rPr>
            </w:pPr>
            <w:r w:rsidRPr="00EB3E7B">
              <w:rPr>
                <w:rFonts w:asciiTheme="majorHAnsi" w:hAnsiTheme="majorHAnsi"/>
                <w:sz w:val="24"/>
                <w:szCs w:val="24"/>
              </w:rPr>
              <w:t>We will support up to 25yrs if they have an EHCP</w:t>
            </w:r>
          </w:p>
        </w:tc>
      </w:tr>
      <w:tr w:rsidR="008B6B7A" w:rsidRPr="00EB3E7B" w14:paraId="5C531D4C" w14:textId="77777777" w:rsidTr="008B6B7A">
        <w:tc>
          <w:tcPr>
            <w:tcW w:w="11058" w:type="dxa"/>
          </w:tcPr>
          <w:p w14:paraId="4F17BA4E" w14:textId="77777777" w:rsidR="00FA76F5" w:rsidRPr="00EB3E7B" w:rsidRDefault="008B6B7A" w:rsidP="00FB0B19">
            <w:pPr>
              <w:pStyle w:val="NoSpacing"/>
              <w:rPr>
                <w:rFonts w:asciiTheme="majorHAnsi" w:hAnsiTheme="majorHAnsi"/>
                <w:sz w:val="24"/>
                <w:szCs w:val="24"/>
              </w:rPr>
            </w:pPr>
            <w:r w:rsidRPr="00EB3E7B">
              <w:rPr>
                <w:rFonts w:asciiTheme="majorHAnsi" w:hAnsiTheme="majorHAnsi"/>
                <w:b/>
                <w:color w:val="00B050"/>
                <w:sz w:val="24"/>
                <w:szCs w:val="24"/>
              </w:rPr>
              <w:t>YOT</w:t>
            </w:r>
            <w:r w:rsidRPr="00EB3E7B">
              <w:rPr>
                <w:rFonts w:asciiTheme="majorHAnsi" w:hAnsiTheme="majorHAnsi"/>
                <w:sz w:val="24"/>
                <w:szCs w:val="24"/>
              </w:rPr>
              <w:t xml:space="preserve"> – we will provide support where there are formal meetings and no other appropriate person or service can support</w:t>
            </w:r>
            <w:r w:rsidR="00FA76F5" w:rsidRPr="00EB3E7B">
              <w:rPr>
                <w:rFonts w:asciiTheme="majorHAnsi" w:hAnsiTheme="majorHAnsi"/>
                <w:sz w:val="24"/>
                <w:szCs w:val="24"/>
              </w:rPr>
              <w:t xml:space="preserve"> and there is an identified need for Advocacy and decisions being made</w:t>
            </w:r>
            <w:r w:rsidRPr="00EB3E7B">
              <w:rPr>
                <w:rFonts w:asciiTheme="majorHAnsi" w:hAnsiTheme="majorHAnsi"/>
                <w:sz w:val="24"/>
                <w:szCs w:val="24"/>
              </w:rPr>
              <w:t>.</w:t>
            </w:r>
            <w:r w:rsidR="00FA76F5" w:rsidRPr="00EB3E7B">
              <w:rPr>
                <w:rFonts w:asciiTheme="majorHAnsi" w:hAnsiTheme="majorHAnsi"/>
                <w:sz w:val="24"/>
                <w:szCs w:val="24"/>
              </w:rPr>
              <w:t xml:space="preserve"> Barnardo’s has the national advocacy contract within YOI’s to support.</w:t>
            </w:r>
          </w:p>
        </w:tc>
      </w:tr>
      <w:tr w:rsidR="008B6B7A" w:rsidRPr="00EB3E7B" w14:paraId="0B961992" w14:textId="77777777" w:rsidTr="008B6B7A">
        <w:tc>
          <w:tcPr>
            <w:tcW w:w="11058" w:type="dxa"/>
          </w:tcPr>
          <w:p w14:paraId="7B97DA14" w14:textId="6BDF3BBA" w:rsidR="00FA76F5" w:rsidRPr="00EB3E7B" w:rsidRDefault="008B6B7A" w:rsidP="00FB0B19">
            <w:pPr>
              <w:pStyle w:val="NoSpacing"/>
              <w:rPr>
                <w:rFonts w:asciiTheme="majorHAnsi" w:hAnsiTheme="majorHAnsi"/>
                <w:sz w:val="24"/>
                <w:szCs w:val="24"/>
              </w:rPr>
            </w:pPr>
            <w:proofErr w:type="spellStart"/>
            <w:r w:rsidRPr="00EB3E7B">
              <w:rPr>
                <w:rFonts w:asciiTheme="majorHAnsi" w:hAnsiTheme="majorHAnsi"/>
                <w:b/>
                <w:color w:val="00B050"/>
                <w:sz w:val="24"/>
                <w:szCs w:val="24"/>
              </w:rPr>
              <w:t>DoLs</w:t>
            </w:r>
            <w:proofErr w:type="spellEnd"/>
            <w:r w:rsidRPr="00EB3E7B">
              <w:rPr>
                <w:rFonts w:asciiTheme="majorHAnsi" w:hAnsiTheme="majorHAnsi"/>
                <w:b/>
                <w:color w:val="00B050"/>
                <w:sz w:val="24"/>
                <w:szCs w:val="24"/>
              </w:rPr>
              <w:t xml:space="preserve"> / Liberty Protection Safeguards</w:t>
            </w:r>
            <w:r w:rsidRPr="00EB3E7B">
              <w:rPr>
                <w:rFonts w:asciiTheme="majorHAnsi" w:hAnsiTheme="majorHAnsi"/>
                <w:color w:val="00B050"/>
                <w:sz w:val="24"/>
                <w:szCs w:val="24"/>
              </w:rPr>
              <w:t xml:space="preserve"> </w:t>
            </w:r>
            <w:r w:rsidR="00FA76F5" w:rsidRPr="00EB3E7B">
              <w:rPr>
                <w:rFonts w:asciiTheme="majorHAnsi" w:hAnsiTheme="majorHAnsi"/>
                <w:sz w:val="24"/>
                <w:szCs w:val="24"/>
              </w:rPr>
              <w:t>– CAPS have</w:t>
            </w:r>
            <w:r w:rsidRPr="00EB3E7B">
              <w:rPr>
                <w:rFonts w:asciiTheme="majorHAnsi" w:hAnsiTheme="majorHAnsi"/>
                <w:sz w:val="24"/>
                <w:szCs w:val="24"/>
              </w:rPr>
              <w:t xml:space="preserve"> </w:t>
            </w:r>
            <w:r w:rsidR="00EB3E7B">
              <w:rPr>
                <w:rFonts w:asciiTheme="majorHAnsi" w:hAnsiTheme="majorHAnsi"/>
                <w:sz w:val="24"/>
                <w:szCs w:val="24"/>
              </w:rPr>
              <w:t>an understand</w:t>
            </w:r>
            <w:r w:rsidR="000E74F1">
              <w:rPr>
                <w:rFonts w:asciiTheme="majorHAnsi" w:hAnsiTheme="majorHAnsi"/>
                <w:sz w:val="24"/>
                <w:szCs w:val="24"/>
              </w:rPr>
              <w:t>ing</w:t>
            </w:r>
            <w:r w:rsidR="00EB3E7B">
              <w:rPr>
                <w:rFonts w:asciiTheme="majorHAnsi" w:hAnsiTheme="majorHAnsi"/>
                <w:sz w:val="24"/>
                <w:szCs w:val="24"/>
              </w:rPr>
              <w:t xml:space="preserve"> what this</w:t>
            </w:r>
            <w:r w:rsidRPr="00EB3E7B">
              <w:rPr>
                <w:rFonts w:asciiTheme="majorHAnsi" w:hAnsiTheme="majorHAnsi"/>
                <w:sz w:val="24"/>
                <w:szCs w:val="24"/>
              </w:rPr>
              <w:t xml:space="preserve"> and have a pathway in place with IMCA’s within Adult advocacy provisions to provide this service.</w:t>
            </w:r>
            <w:r w:rsidR="000E74F1">
              <w:rPr>
                <w:rFonts w:asciiTheme="majorHAnsi" w:hAnsiTheme="majorHAnsi"/>
                <w:sz w:val="24"/>
                <w:szCs w:val="24"/>
              </w:rPr>
              <w:t xml:space="preserve"> We can continue to support Children and young people up to the age of 25yrs if needed </w:t>
            </w:r>
          </w:p>
        </w:tc>
      </w:tr>
      <w:tr w:rsidR="008B6B7A" w:rsidRPr="00EB3E7B" w14:paraId="281108F9" w14:textId="77777777" w:rsidTr="008B6B7A">
        <w:tc>
          <w:tcPr>
            <w:tcW w:w="11058" w:type="dxa"/>
          </w:tcPr>
          <w:p w14:paraId="185FA386" w14:textId="7B30E626" w:rsidR="00FA76F5" w:rsidRPr="00EB3E7B" w:rsidRDefault="008B6B7A" w:rsidP="00EB3E7B">
            <w:pPr>
              <w:pStyle w:val="NoSpacing"/>
              <w:rPr>
                <w:rFonts w:asciiTheme="majorHAnsi" w:hAnsiTheme="majorHAnsi"/>
                <w:sz w:val="24"/>
                <w:szCs w:val="24"/>
              </w:rPr>
            </w:pPr>
            <w:r w:rsidRPr="00EB3E7B">
              <w:rPr>
                <w:rFonts w:asciiTheme="majorHAnsi" w:hAnsiTheme="majorHAnsi"/>
                <w:b/>
                <w:color w:val="00B050"/>
                <w:sz w:val="24"/>
                <w:szCs w:val="24"/>
              </w:rPr>
              <w:t>DROP INS</w:t>
            </w:r>
            <w:r w:rsidR="00FA76F5" w:rsidRPr="00EB3E7B">
              <w:rPr>
                <w:rFonts w:asciiTheme="majorHAnsi" w:hAnsiTheme="majorHAnsi"/>
                <w:b/>
                <w:color w:val="00B050"/>
                <w:sz w:val="24"/>
                <w:szCs w:val="24"/>
              </w:rPr>
              <w:t xml:space="preserve"> </w:t>
            </w:r>
            <w:r w:rsidRPr="00EB3E7B">
              <w:rPr>
                <w:rFonts w:asciiTheme="majorHAnsi" w:hAnsiTheme="majorHAnsi"/>
                <w:b/>
                <w:sz w:val="24"/>
                <w:szCs w:val="24"/>
              </w:rPr>
              <w:t>-</w:t>
            </w:r>
            <w:r w:rsidRPr="00EB3E7B">
              <w:rPr>
                <w:rFonts w:asciiTheme="majorHAnsi" w:hAnsiTheme="majorHAnsi"/>
                <w:b/>
                <w:color w:val="FF0000"/>
                <w:sz w:val="24"/>
                <w:szCs w:val="24"/>
              </w:rPr>
              <w:t xml:space="preserve"> </w:t>
            </w:r>
            <w:r w:rsidR="00EB3E7B">
              <w:rPr>
                <w:rFonts w:asciiTheme="majorHAnsi" w:hAnsiTheme="majorHAnsi"/>
                <w:sz w:val="24"/>
                <w:szCs w:val="24"/>
              </w:rPr>
              <w:t>CAPS will visit Dacre</w:t>
            </w:r>
            <w:r w:rsidR="000E74F1">
              <w:rPr>
                <w:rFonts w:asciiTheme="majorHAnsi" w:hAnsiTheme="majorHAnsi"/>
                <w:sz w:val="24"/>
                <w:szCs w:val="24"/>
              </w:rPr>
              <w:t xml:space="preserve"> Ave</w:t>
            </w:r>
            <w:r w:rsidR="00EB3E7B">
              <w:rPr>
                <w:rFonts w:asciiTheme="majorHAnsi" w:hAnsiTheme="majorHAnsi"/>
                <w:sz w:val="24"/>
                <w:szCs w:val="24"/>
              </w:rPr>
              <w:t>, Benson</w:t>
            </w:r>
            <w:r w:rsidR="000E74F1">
              <w:rPr>
                <w:rFonts w:asciiTheme="majorHAnsi" w:hAnsiTheme="majorHAnsi"/>
                <w:sz w:val="24"/>
                <w:szCs w:val="24"/>
              </w:rPr>
              <w:t xml:space="preserve"> Lane</w:t>
            </w:r>
            <w:r w:rsidR="00EB3E7B">
              <w:rPr>
                <w:rFonts w:asciiTheme="majorHAnsi" w:hAnsiTheme="majorHAnsi"/>
                <w:sz w:val="24"/>
                <w:szCs w:val="24"/>
              </w:rPr>
              <w:t>, Cotton Croft, Regent Street and York Villas.</w:t>
            </w:r>
            <w:r w:rsidR="000E74F1">
              <w:rPr>
                <w:rFonts w:asciiTheme="majorHAnsi" w:hAnsiTheme="majorHAnsi"/>
                <w:sz w:val="24"/>
                <w:szCs w:val="24"/>
              </w:rPr>
              <w:t xml:space="preserve"> We will also visit Wasdale and Star house o</w:t>
            </w:r>
            <w:r w:rsidR="00EB3E7B">
              <w:rPr>
                <w:rFonts w:asciiTheme="majorHAnsi" w:hAnsiTheme="majorHAnsi"/>
                <w:sz w:val="24"/>
                <w:szCs w:val="24"/>
              </w:rPr>
              <w:t xml:space="preserve">n a regular basis and in agreement with young people. </w:t>
            </w:r>
          </w:p>
        </w:tc>
      </w:tr>
      <w:tr w:rsidR="008B6B7A" w:rsidRPr="00EB3E7B" w14:paraId="6C6D9AF4" w14:textId="77777777" w:rsidTr="00EB3E7B">
        <w:tc>
          <w:tcPr>
            <w:tcW w:w="11058" w:type="dxa"/>
            <w:shd w:val="clear" w:color="auto" w:fill="BFBFBF" w:themeFill="background1" w:themeFillShade="BF"/>
          </w:tcPr>
          <w:p w14:paraId="30920243" w14:textId="77777777" w:rsidR="008B6B7A" w:rsidRPr="00EB3E7B" w:rsidRDefault="008B6B7A" w:rsidP="00FB0B19">
            <w:pPr>
              <w:pStyle w:val="NoSpacing"/>
              <w:rPr>
                <w:rFonts w:asciiTheme="majorHAnsi" w:hAnsiTheme="majorHAnsi"/>
                <w:sz w:val="24"/>
                <w:szCs w:val="24"/>
              </w:rPr>
            </w:pPr>
            <w:r w:rsidRPr="00EB3E7B">
              <w:rPr>
                <w:rFonts w:asciiTheme="majorHAnsi" w:hAnsiTheme="majorHAnsi"/>
                <w:b/>
                <w:color w:val="17365D" w:themeColor="text2" w:themeShade="BF"/>
                <w:sz w:val="24"/>
                <w:szCs w:val="24"/>
              </w:rPr>
              <w:t>INTROS and EXITS</w:t>
            </w:r>
            <w:r w:rsidR="00EB3E7B">
              <w:rPr>
                <w:rFonts w:asciiTheme="majorHAnsi" w:hAnsiTheme="majorHAnsi"/>
                <w:b/>
                <w:color w:val="17365D" w:themeColor="text2" w:themeShade="BF"/>
                <w:sz w:val="24"/>
                <w:szCs w:val="24"/>
              </w:rPr>
              <w:t xml:space="preserve"> offer:</w:t>
            </w:r>
          </w:p>
        </w:tc>
      </w:tr>
      <w:tr w:rsidR="008B6B7A" w:rsidRPr="00EB3E7B" w14:paraId="0FEA3635" w14:textId="77777777" w:rsidTr="008B6B7A">
        <w:tc>
          <w:tcPr>
            <w:tcW w:w="11058" w:type="dxa"/>
          </w:tcPr>
          <w:p w14:paraId="43DE81F2" w14:textId="24EF190B" w:rsidR="00FA76F5" w:rsidRPr="00EB3E7B" w:rsidRDefault="008B6B7A" w:rsidP="00FB0B19">
            <w:pPr>
              <w:pStyle w:val="NoSpacing"/>
              <w:rPr>
                <w:rFonts w:asciiTheme="majorHAnsi" w:hAnsiTheme="majorHAnsi"/>
                <w:sz w:val="24"/>
                <w:szCs w:val="24"/>
              </w:rPr>
            </w:pPr>
            <w:r w:rsidRPr="00EB3E7B">
              <w:rPr>
                <w:rFonts w:asciiTheme="majorHAnsi" w:hAnsiTheme="majorHAnsi"/>
                <w:b/>
                <w:color w:val="00B050"/>
                <w:sz w:val="24"/>
                <w:szCs w:val="24"/>
              </w:rPr>
              <w:t>Intros</w:t>
            </w:r>
            <w:r w:rsidRPr="00EB3E7B">
              <w:rPr>
                <w:rFonts w:asciiTheme="majorHAnsi" w:hAnsiTheme="majorHAnsi"/>
                <w:sz w:val="24"/>
                <w:szCs w:val="24"/>
              </w:rPr>
              <w:t xml:space="preserve"> – </w:t>
            </w:r>
            <w:r w:rsidR="00FA76F5" w:rsidRPr="00EB3E7B">
              <w:rPr>
                <w:rFonts w:asciiTheme="majorHAnsi" w:hAnsiTheme="majorHAnsi"/>
                <w:sz w:val="24"/>
                <w:szCs w:val="24"/>
              </w:rPr>
              <w:t xml:space="preserve">referrals will come via CiC admin sending SS7’s to CAPS for young people </w:t>
            </w:r>
            <w:r w:rsidR="000E74F1">
              <w:rPr>
                <w:rFonts w:asciiTheme="majorHAnsi" w:hAnsiTheme="majorHAnsi"/>
                <w:sz w:val="24"/>
                <w:szCs w:val="24"/>
              </w:rPr>
              <w:t>0</w:t>
            </w:r>
            <w:r w:rsidR="00FA76F5" w:rsidRPr="00EB3E7B">
              <w:rPr>
                <w:rFonts w:asciiTheme="majorHAnsi" w:hAnsiTheme="majorHAnsi"/>
                <w:sz w:val="24"/>
                <w:szCs w:val="24"/>
              </w:rPr>
              <w:t xml:space="preserve">-17. </w:t>
            </w:r>
          </w:p>
          <w:p w14:paraId="4A2BEBC4" w14:textId="77777777" w:rsidR="00FA76F5" w:rsidRDefault="00FA76F5" w:rsidP="00FB0B19">
            <w:pPr>
              <w:pStyle w:val="NoSpacing"/>
              <w:rPr>
                <w:rFonts w:asciiTheme="majorHAnsi" w:hAnsiTheme="majorHAnsi"/>
                <w:sz w:val="24"/>
                <w:szCs w:val="24"/>
              </w:rPr>
            </w:pPr>
            <w:r w:rsidRPr="00EB3E7B">
              <w:rPr>
                <w:rFonts w:asciiTheme="majorHAnsi" w:hAnsiTheme="majorHAnsi"/>
                <w:sz w:val="24"/>
                <w:szCs w:val="24"/>
              </w:rPr>
              <w:t>There are 2 pathways depending on the age of the young person:</w:t>
            </w:r>
          </w:p>
          <w:p w14:paraId="1200A9A7" w14:textId="77777777" w:rsidR="00F21E3D" w:rsidRDefault="00F21E3D" w:rsidP="00FB0B19">
            <w:pPr>
              <w:pStyle w:val="NoSpacing"/>
              <w:rPr>
                <w:rFonts w:asciiTheme="majorHAnsi" w:hAnsiTheme="majorHAnsi"/>
                <w:sz w:val="24"/>
                <w:szCs w:val="24"/>
              </w:rPr>
            </w:pPr>
          </w:p>
          <w:p w14:paraId="4A6440D1" w14:textId="631D15DD" w:rsidR="00F21E3D" w:rsidRPr="00EB3E7B" w:rsidRDefault="00F21E3D" w:rsidP="00FB0B19">
            <w:pPr>
              <w:pStyle w:val="NoSpacing"/>
              <w:rPr>
                <w:rFonts w:asciiTheme="majorHAnsi" w:hAnsiTheme="majorHAnsi"/>
                <w:sz w:val="24"/>
                <w:szCs w:val="24"/>
              </w:rPr>
            </w:pPr>
            <w:r w:rsidRPr="00EB3E7B">
              <w:rPr>
                <w:rFonts w:asciiTheme="majorHAnsi" w:hAnsiTheme="majorHAnsi"/>
                <w:b/>
                <w:sz w:val="24"/>
                <w:szCs w:val="24"/>
              </w:rPr>
              <w:t>5</w:t>
            </w:r>
            <w:r w:rsidR="000E74F1">
              <w:rPr>
                <w:rFonts w:asciiTheme="majorHAnsi" w:hAnsiTheme="majorHAnsi"/>
                <w:b/>
                <w:sz w:val="24"/>
                <w:szCs w:val="24"/>
              </w:rPr>
              <w:t xml:space="preserve"> years and under – </w:t>
            </w:r>
            <w:r w:rsidR="000E74F1" w:rsidRPr="000E74F1">
              <w:rPr>
                <w:rFonts w:asciiTheme="majorHAnsi" w:hAnsiTheme="majorHAnsi"/>
                <w:bCs/>
                <w:sz w:val="24"/>
                <w:szCs w:val="24"/>
              </w:rPr>
              <w:t>an</w:t>
            </w:r>
            <w:r w:rsidR="000E74F1">
              <w:rPr>
                <w:rFonts w:asciiTheme="majorHAnsi" w:hAnsiTheme="majorHAnsi"/>
                <w:b/>
                <w:sz w:val="24"/>
                <w:szCs w:val="24"/>
              </w:rPr>
              <w:t xml:space="preserve"> </w:t>
            </w:r>
            <w:r w:rsidRPr="00EB3E7B">
              <w:rPr>
                <w:rFonts w:asciiTheme="majorHAnsi" w:hAnsiTheme="majorHAnsi"/>
                <w:sz w:val="24"/>
                <w:szCs w:val="24"/>
              </w:rPr>
              <w:t xml:space="preserve">intro pack sent to carers to explain our service and support. </w:t>
            </w:r>
          </w:p>
          <w:p w14:paraId="5B8284F7" w14:textId="77777777" w:rsidR="000E74F1" w:rsidRDefault="000E74F1" w:rsidP="00FB0B19">
            <w:pPr>
              <w:pStyle w:val="NoSpacing"/>
              <w:rPr>
                <w:rFonts w:asciiTheme="majorHAnsi" w:hAnsiTheme="majorHAnsi"/>
                <w:sz w:val="24"/>
                <w:szCs w:val="24"/>
              </w:rPr>
            </w:pPr>
            <w:r>
              <w:rPr>
                <w:rFonts w:asciiTheme="majorHAnsi" w:hAnsiTheme="majorHAnsi"/>
                <w:b/>
                <w:sz w:val="24"/>
                <w:szCs w:val="24"/>
              </w:rPr>
              <w:t xml:space="preserve">5 </w:t>
            </w:r>
            <w:r w:rsidR="00FA76F5" w:rsidRPr="00EB3E7B">
              <w:rPr>
                <w:rFonts w:asciiTheme="majorHAnsi" w:hAnsiTheme="majorHAnsi"/>
                <w:b/>
                <w:sz w:val="24"/>
                <w:szCs w:val="24"/>
              </w:rPr>
              <w:t>-17 years old.</w:t>
            </w:r>
            <w:r w:rsidR="00FA76F5" w:rsidRPr="00EB3E7B">
              <w:rPr>
                <w:rFonts w:asciiTheme="majorHAnsi" w:hAnsiTheme="majorHAnsi"/>
                <w:sz w:val="24"/>
                <w:szCs w:val="24"/>
              </w:rPr>
              <w:t xml:space="preserve"> Y</w:t>
            </w:r>
            <w:r w:rsidR="008B6B7A" w:rsidRPr="00EB3E7B">
              <w:rPr>
                <w:rFonts w:asciiTheme="majorHAnsi" w:hAnsiTheme="majorHAnsi"/>
                <w:sz w:val="24"/>
                <w:szCs w:val="24"/>
              </w:rPr>
              <w:t>oung pe</w:t>
            </w:r>
            <w:r w:rsidR="00FA76F5" w:rsidRPr="00EB3E7B">
              <w:rPr>
                <w:rFonts w:asciiTheme="majorHAnsi" w:hAnsiTheme="majorHAnsi"/>
                <w:sz w:val="24"/>
                <w:szCs w:val="24"/>
              </w:rPr>
              <w:t>ople</w:t>
            </w:r>
            <w:r w:rsidR="008B6B7A" w:rsidRPr="00EB3E7B">
              <w:rPr>
                <w:rFonts w:asciiTheme="majorHAnsi" w:hAnsiTheme="majorHAnsi"/>
                <w:sz w:val="24"/>
                <w:szCs w:val="24"/>
              </w:rPr>
              <w:t xml:space="preserve"> will receive </w:t>
            </w:r>
            <w:r>
              <w:rPr>
                <w:rFonts w:asciiTheme="majorHAnsi" w:hAnsiTheme="majorHAnsi"/>
                <w:sz w:val="24"/>
                <w:szCs w:val="24"/>
              </w:rPr>
              <w:t>Direct contact from one of the Advocacy team and a visit will be offered</w:t>
            </w:r>
            <w:r w:rsidR="008B6B7A" w:rsidRPr="00EB3E7B">
              <w:rPr>
                <w:rFonts w:asciiTheme="majorHAnsi" w:hAnsiTheme="majorHAnsi"/>
                <w:sz w:val="24"/>
                <w:szCs w:val="24"/>
              </w:rPr>
              <w:t xml:space="preserve">.  </w:t>
            </w:r>
            <w:r>
              <w:rPr>
                <w:rFonts w:asciiTheme="majorHAnsi" w:hAnsiTheme="majorHAnsi"/>
                <w:sz w:val="24"/>
                <w:szCs w:val="24"/>
              </w:rPr>
              <w:t xml:space="preserve">Information packs will be provided for both children and young people and their </w:t>
            </w:r>
            <w:proofErr w:type="spellStart"/>
            <w:r>
              <w:rPr>
                <w:rFonts w:asciiTheme="majorHAnsi" w:hAnsiTheme="majorHAnsi"/>
                <w:sz w:val="24"/>
                <w:szCs w:val="24"/>
              </w:rPr>
              <w:t>carers</w:t>
            </w:r>
            <w:proofErr w:type="spellEnd"/>
            <w:r>
              <w:rPr>
                <w:rFonts w:asciiTheme="majorHAnsi" w:hAnsiTheme="majorHAnsi"/>
                <w:sz w:val="24"/>
                <w:szCs w:val="24"/>
              </w:rPr>
              <w:t xml:space="preserve">. </w:t>
            </w:r>
          </w:p>
          <w:p w14:paraId="03176B78" w14:textId="1355BEB9" w:rsidR="00F21E3D" w:rsidRPr="00EB3E7B" w:rsidRDefault="008B6B7A" w:rsidP="00FB0B19">
            <w:pPr>
              <w:pStyle w:val="NoSpacing"/>
              <w:rPr>
                <w:rFonts w:asciiTheme="majorHAnsi" w:hAnsiTheme="majorHAnsi"/>
                <w:sz w:val="24"/>
                <w:szCs w:val="24"/>
              </w:rPr>
            </w:pPr>
            <w:r w:rsidRPr="00EB3E7B">
              <w:rPr>
                <w:rFonts w:asciiTheme="majorHAnsi" w:hAnsiTheme="majorHAnsi"/>
                <w:sz w:val="24"/>
                <w:szCs w:val="24"/>
              </w:rPr>
              <w:t xml:space="preserve"> </w:t>
            </w:r>
          </w:p>
          <w:p w14:paraId="34829065" w14:textId="77777777" w:rsidR="00FA76F5" w:rsidRPr="00EB3E7B" w:rsidRDefault="008B6B7A" w:rsidP="00FB0B19">
            <w:pPr>
              <w:pStyle w:val="NoSpacing"/>
              <w:rPr>
                <w:rFonts w:asciiTheme="majorHAnsi" w:hAnsiTheme="majorHAnsi"/>
                <w:sz w:val="24"/>
                <w:szCs w:val="24"/>
              </w:rPr>
            </w:pPr>
            <w:r w:rsidRPr="00EB3E7B">
              <w:rPr>
                <w:rFonts w:asciiTheme="majorHAnsi" w:hAnsiTheme="majorHAnsi"/>
                <w:sz w:val="24"/>
                <w:szCs w:val="24"/>
              </w:rPr>
              <w:t xml:space="preserve">Packs </w:t>
            </w:r>
            <w:r w:rsidR="00FA76F5" w:rsidRPr="00EB3E7B">
              <w:rPr>
                <w:rFonts w:asciiTheme="majorHAnsi" w:hAnsiTheme="majorHAnsi"/>
                <w:sz w:val="24"/>
                <w:szCs w:val="24"/>
              </w:rPr>
              <w:t xml:space="preserve">for both </w:t>
            </w:r>
            <w:r w:rsidRPr="00EB3E7B">
              <w:rPr>
                <w:rFonts w:asciiTheme="majorHAnsi" w:hAnsiTheme="majorHAnsi"/>
                <w:sz w:val="24"/>
                <w:szCs w:val="24"/>
              </w:rPr>
              <w:t>will include</w:t>
            </w:r>
            <w:r w:rsidR="00FA76F5" w:rsidRPr="00EB3E7B">
              <w:rPr>
                <w:rFonts w:asciiTheme="majorHAnsi" w:hAnsiTheme="majorHAnsi"/>
                <w:sz w:val="24"/>
                <w:szCs w:val="24"/>
              </w:rPr>
              <w:t>: (1)</w:t>
            </w:r>
            <w:r w:rsidRPr="00EB3E7B">
              <w:rPr>
                <w:rFonts w:asciiTheme="majorHAnsi" w:hAnsiTheme="majorHAnsi"/>
                <w:sz w:val="24"/>
                <w:szCs w:val="24"/>
              </w:rPr>
              <w:t xml:space="preserve"> how to get support as an individual, locally</w:t>
            </w:r>
            <w:r w:rsidR="00FA76F5" w:rsidRPr="00EB3E7B">
              <w:rPr>
                <w:rFonts w:asciiTheme="majorHAnsi" w:hAnsiTheme="majorHAnsi"/>
                <w:sz w:val="24"/>
                <w:szCs w:val="24"/>
              </w:rPr>
              <w:t xml:space="preserve"> as a young person in care and national advocacy support</w:t>
            </w:r>
            <w:r w:rsidRPr="00EB3E7B">
              <w:rPr>
                <w:rFonts w:asciiTheme="majorHAnsi" w:hAnsiTheme="majorHAnsi"/>
                <w:sz w:val="24"/>
                <w:szCs w:val="24"/>
              </w:rPr>
              <w:t xml:space="preserve">. </w:t>
            </w:r>
            <w:r w:rsidR="00FA76F5" w:rsidRPr="00EB3E7B">
              <w:rPr>
                <w:rFonts w:asciiTheme="majorHAnsi" w:hAnsiTheme="majorHAnsi"/>
                <w:sz w:val="24"/>
                <w:szCs w:val="24"/>
              </w:rPr>
              <w:t xml:space="preserve">(2) </w:t>
            </w:r>
            <w:r w:rsidRPr="00EB3E7B">
              <w:rPr>
                <w:rFonts w:asciiTheme="majorHAnsi" w:hAnsiTheme="majorHAnsi"/>
                <w:sz w:val="24"/>
                <w:szCs w:val="24"/>
              </w:rPr>
              <w:t>A survey hardcopy and link to survey monkey</w:t>
            </w:r>
            <w:r w:rsidR="00FA76F5" w:rsidRPr="00EB3E7B">
              <w:rPr>
                <w:rFonts w:asciiTheme="majorHAnsi" w:hAnsiTheme="majorHAnsi"/>
                <w:sz w:val="24"/>
                <w:szCs w:val="24"/>
              </w:rPr>
              <w:t xml:space="preserve"> to offer feedback on their experience</w:t>
            </w:r>
            <w:r w:rsidRPr="00EB3E7B">
              <w:rPr>
                <w:rFonts w:asciiTheme="majorHAnsi" w:hAnsiTheme="majorHAnsi"/>
                <w:sz w:val="24"/>
                <w:szCs w:val="24"/>
              </w:rPr>
              <w:t xml:space="preserve">. </w:t>
            </w:r>
            <w:r w:rsidR="00FA76F5" w:rsidRPr="00EB3E7B">
              <w:rPr>
                <w:rFonts w:asciiTheme="majorHAnsi" w:hAnsiTheme="majorHAnsi"/>
                <w:sz w:val="24"/>
                <w:szCs w:val="24"/>
              </w:rPr>
              <w:t xml:space="preserve">(3) </w:t>
            </w:r>
            <w:r w:rsidRPr="00EB3E7B">
              <w:rPr>
                <w:rFonts w:asciiTheme="majorHAnsi" w:hAnsiTheme="majorHAnsi"/>
                <w:sz w:val="24"/>
                <w:szCs w:val="24"/>
              </w:rPr>
              <w:t xml:space="preserve">A letter from CiCC and leaflets about CAPS and </w:t>
            </w:r>
            <w:r w:rsidR="00FA76F5" w:rsidRPr="00EB3E7B">
              <w:rPr>
                <w:rFonts w:asciiTheme="majorHAnsi" w:hAnsiTheme="majorHAnsi"/>
                <w:sz w:val="24"/>
                <w:szCs w:val="24"/>
              </w:rPr>
              <w:t xml:space="preserve">(4) </w:t>
            </w:r>
            <w:r w:rsidRPr="00EB3E7B">
              <w:rPr>
                <w:rFonts w:asciiTheme="majorHAnsi" w:hAnsiTheme="majorHAnsi"/>
                <w:sz w:val="24"/>
                <w:szCs w:val="24"/>
              </w:rPr>
              <w:t xml:space="preserve">a </w:t>
            </w:r>
            <w:proofErr w:type="gramStart"/>
            <w:r w:rsidRPr="00EB3E7B">
              <w:rPr>
                <w:rFonts w:asciiTheme="majorHAnsi" w:hAnsiTheme="majorHAnsi"/>
                <w:sz w:val="24"/>
                <w:szCs w:val="24"/>
              </w:rPr>
              <w:t>“ My</w:t>
            </w:r>
            <w:proofErr w:type="gramEnd"/>
            <w:r w:rsidRPr="00EB3E7B">
              <w:rPr>
                <w:rFonts w:asciiTheme="majorHAnsi" w:hAnsiTheme="majorHAnsi"/>
                <w:sz w:val="24"/>
                <w:szCs w:val="24"/>
              </w:rPr>
              <w:t xml:space="preserve"> Advocate helped me with” </w:t>
            </w:r>
            <w:r w:rsidR="00FA76F5" w:rsidRPr="00EB3E7B">
              <w:rPr>
                <w:rFonts w:asciiTheme="majorHAnsi" w:hAnsiTheme="majorHAnsi"/>
                <w:sz w:val="24"/>
                <w:szCs w:val="24"/>
              </w:rPr>
              <w:t xml:space="preserve">flyer </w:t>
            </w:r>
            <w:r w:rsidRPr="00EB3E7B">
              <w:rPr>
                <w:rFonts w:asciiTheme="majorHAnsi" w:hAnsiTheme="majorHAnsi"/>
                <w:sz w:val="24"/>
                <w:szCs w:val="24"/>
              </w:rPr>
              <w:t>change</w:t>
            </w:r>
            <w:r w:rsidR="00FA76F5" w:rsidRPr="00EB3E7B">
              <w:rPr>
                <w:rFonts w:asciiTheme="majorHAnsi" w:hAnsiTheme="majorHAnsi"/>
                <w:sz w:val="24"/>
                <w:szCs w:val="24"/>
              </w:rPr>
              <w:t>d every quarter with new quotes to share positive experiences of accessing advocacy.</w:t>
            </w:r>
          </w:p>
        </w:tc>
      </w:tr>
      <w:tr w:rsidR="008B6B7A" w:rsidRPr="00EB3E7B" w14:paraId="0D3E9A45" w14:textId="77777777" w:rsidTr="008B6B7A">
        <w:tc>
          <w:tcPr>
            <w:tcW w:w="11058" w:type="dxa"/>
          </w:tcPr>
          <w:p w14:paraId="658C3FCF" w14:textId="4BBBFFD1" w:rsidR="000E74F1" w:rsidRDefault="008B6B7A" w:rsidP="0009432E">
            <w:pPr>
              <w:rPr>
                <w:rFonts w:asciiTheme="majorHAnsi" w:hAnsiTheme="majorHAnsi"/>
                <w:sz w:val="24"/>
                <w:szCs w:val="24"/>
              </w:rPr>
            </w:pPr>
            <w:r w:rsidRPr="00EB3E7B">
              <w:rPr>
                <w:rFonts w:asciiTheme="majorHAnsi" w:hAnsiTheme="majorHAnsi"/>
                <w:b/>
                <w:color w:val="00B050"/>
                <w:sz w:val="24"/>
                <w:szCs w:val="24"/>
              </w:rPr>
              <w:t xml:space="preserve">Exits </w:t>
            </w:r>
            <w:r w:rsidR="00FA76F5" w:rsidRPr="00EB3E7B">
              <w:rPr>
                <w:rFonts w:asciiTheme="majorHAnsi" w:hAnsiTheme="majorHAnsi"/>
                <w:sz w:val="24"/>
                <w:szCs w:val="24"/>
              </w:rPr>
              <w:t xml:space="preserve">– </w:t>
            </w:r>
            <w:r w:rsidR="000E74F1">
              <w:rPr>
                <w:rFonts w:asciiTheme="majorHAnsi" w:hAnsiTheme="majorHAnsi"/>
                <w:sz w:val="24"/>
                <w:szCs w:val="24"/>
              </w:rPr>
              <w:t>referrals will be sent via CiC Admin team via SS7</w:t>
            </w:r>
            <w:r w:rsidRPr="00EB3E7B">
              <w:rPr>
                <w:rFonts w:asciiTheme="majorHAnsi" w:hAnsiTheme="majorHAnsi"/>
                <w:sz w:val="24"/>
                <w:szCs w:val="24"/>
              </w:rPr>
              <w:t xml:space="preserve">. </w:t>
            </w:r>
          </w:p>
          <w:p w14:paraId="0651D61D" w14:textId="0C8FBA34" w:rsidR="000E74F1" w:rsidRDefault="000E74F1" w:rsidP="0009432E">
            <w:pPr>
              <w:rPr>
                <w:rFonts w:asciiTheme="majorHAnsi" w:hAnsiTheme="majorHAnsi"/>
                <w:sz w:val="24"/>
                <w:szCs w:val="24"/>
              </w:rPr>
            </w:pPr>
          </w:p>
          <w:p w14:paraId="00E7220E" w14:textId="0AC0D777" w:rsidR="000E74F1" w:rsidRDefault="000E74F1" w:rsidP="0009432E">
            <w:pPr>
              <w:rPr>
                <w:rFonts w:asciiTheme="majorHAnsi" w:hAnsiTheme="majorHAnsi"/>
                <w:sz w:val="24"/>
                <w:szCs w:val="24"/>
              </w:rPr>
            </w:pPr>
            <w:r>
              <w:rPr>
                <w:rFonts w:asciiTheme="majorHAnsi" w:hAnsiTheme="majorHAnsi"/>
                <w:sz w:val="24"/>
                <w:szCs w:val="24"/>
              </w:rPr>
              <w:t>Young people will be contacted directly by one of the Advocacy team to offer</w:t>
            </w:r>
            <w:r w:rsidR="00571AE2">
              <w:rPr>
                <w:rFonts w:asciiTheme="majorHAnsi" w:hAnsiTheme="majorHAnsi"/>
                <w:sz w:val="24"/>
                <w:szCs w:val="24"/>
              </w:rPr>
              <w:t xml:space="preserve"> the following</w:t>
            </w:r>
            <w:r>
              <w:rPr>
                <w:rFonts w:asciiTheme="majorHAnsi" w:hAnsiTheme="majorHAnsi"/>
                <w:sz w:val="24"/>
                <w:szCs w:val="24"/>
              </w:rPr>
              <w:t xml:space="preserve"> </w:t>
            </w:r>
          </w:p>
          <w:p w14:paraId="272E4C9F" w14:textId="33857009" w:rsidR="0009432E" w:rsidRDefault="0009432E" w:rsidP="0009432E">
            <w:pPr>
              <w:rPr>
                <w:rFonts w:asciiTheme="majorHAnsi" w:hAnsiTheme="majorHAnsi"/>
                <w:sz w:val="24"/>
                <w:szCs w:val="24"/>
              </w:rPr>
            </w:pPr>
            <w:r w:rsidRPr="00EB3E7B">
              <w:rPr>
                <w:rFonts w:asciiTheme="majorHAnsi" w:hAnsiTheme="majorHAnsi"/>
                <w:sz w:val="24"/>
                <w:szCs w:val="24"/>
              </w:rPr>
              <w:t>(1) A survey hardcopy and link to survey monkey to offer feedback on their experience. (2)</w:t>
            </w:r>
            <w:r w:rsidR="00571AE2">
              <w:rPr>
                <w:rFonts w:asciiTheme="majorHAnsi" w:hAnsiTheme="majorHAnsi"/>
                <w:sz w:val="24"/>
                <w:szCs w:val="24"/>
              </w:rPr>
              <w:t xml:space="preserve"> </w:t>
            </w:r>
            <w:r w:rsidR="008B6B7A" w:rsidRPr="00EB3E7B">
              <w:rPr>
                <w:rFonts w:asciiTheme="majorHAnsi" w:hAnsiTheme="majorHAnsi"/>
                <w:sz w:val="24"/>
                <w:szCs w:val="24"/>
              </w:rPr>
              <w:t>There will b</w:t>
            </w:r>
            <w:r w:rsidRPr="00EB3E7B">
              <w:rPr>
                <w:rFonts w:asciiTheme="majorHAnsi" w:hAnsiTheme="majorHAnsi"/>
                <w:sz w:val="24"/>
                <w:szCs w:val="24"/>
              </w:rPr>
              <w:t xml:space="preserve">e an offer to come to CAPS in the </w:t>
            </w:r>
            <w:r w:rsidR="008B6B7A" w:rsidRPr="00EB3E7B">
              <w:rPr>
                <w:rFonts w:asciiTheme="majorHAnsi" w:hAnsiTheme="majorHAnsi"/>
                <w:sz w:val="24"/>
                <w:szCs w:val="24"/>
              </w:rPr>
              <w:t>quarter</w:t>
            </w:r>
            <w:r w:rsidRPr="00EB3E7B">
              <w:rPr>
                <w:rFonts w:asciiTheme="majorHAnsi" w:hAnsiTheme="majorHAnsi"/>
                <w:sz w:val="24"/>
                <w:szCs w:val="24"/>
              </w:rPr>
              <w:t xml:space="preserve"> of leaving care</w:t>
            </w:r>
            <w:r w:rsidR="008B6B7A" w:rsidRPr="00EB3E7B">
              <w:rPr>
                <w:rFonts w:asciiTheme="majorHAnsi" w:hAnsiTheme="majorHAnsi"/>
                <w:sz w:val="24"/>
                <w:szCs w:val="24"/>
              </w:rPr>
              <w:t xml:space="preserve"> and give </w:t>
            </w:r>
            <w:r w:rsidRPr="00EB3E7B">
              <w:rPr>
                <w:rFonts w:asciiTheme="majorHAnsi" w:hAnsiTheme="majorHAnsi"/>
                <w:sz w:val="24"/>
                <w:szCs w:val="24"/>
              </w:rPr>
              <w:t>the feedback as part of a group or</w:t>
            </w:r>
            <w:r w:rsidR="008B6B7A" w:rsidRPr="00EB3E7B">
              <w:rPr>
                <w:rFonts w:asciiTheme="majorHAnsi" w:hAnsiTheme="majorHAnsi"/>
                <w:sz w:val="24"/>
                <w:szCs w:val="24"/>
              </w:rPr>
              <w:t xml:space="preserve"> have a </w:t>
            </w:r>
            <w:r w:rsidR="00571AE2" w:rsidRPr="00EB3E7B">
              <w:rPr>
                <w:rFonts w:asciiTheme="majorHAnsi" w:hAnsiTheme="majorHAnsi"/>
                <w:sz w:val="24"/>
                <w:szCs w:val="24"/>
              </w:rPr>
              <w:t>face-to-face</w:t>
            </w:r>
            <w:r w:rsidR="008B6B7A" w:rsidRPr="00EB3E7B">
              <w:rPr>
                <w:rFonts w:asciiTheme="majorHAnsi" w:hAnsiTheme="majorHAnsi"/>
                <w:sz w:val="24"/>
                <w:szCs w:val="24"/>
              </w:rPr>
              <w:t xml:space="preserve"> </w:t>
            </w:r>
            <w:r w:rsidRPr="00EB3E7B">
              <w:rPr>
                <w:rFonts w:asciiTheme="majorHAnsi" w:hAnsiTheme="majorHAnsi"/>
                <w:sz w:val="24"/>
                <w:szCs w:val="24"/>
              </w:rPr>
              <w:t xml:space="preserve">meeting </w:t>
            </w:r>
            <w:r w:rsidR="008B6B7A" w:rsidRPr="00EB3E7B">
              <w:rPr>
                <w:rFonts w:asciiTheme="majorHAnsi" w:hAnsiTheme="majorHAnsi"/>
                <w:sz w:val="24"/>
                <w:szCs w:val="24"/>
              </w:rPr>
              <w:t xml:space="preserve">with an advocate. </w:t>
            </w:r>
            <w:r w:rsidRPr="00EB3E7B">
              <w:rPr>
                <w:rFonts w:asciiTheme="majorHAnsi" w:hAnsiTheme="majorHAnsi"/>
                <w:sz w:val="24"/>
                <w:szCs w:val="24"/>
              </w:rPr>
              <w:t xml:space="preserve">(3) where applicable a flyer for the leaving care forum. </w:t>
            </w:r>
          </w:p>
          <w:p w14:paraId="363E4089" w14:textId="69FBDD83" w:rsidR="0009432E" w:rsidRPr="00EB3E7B" w:rsidRDefault="0009432E" w:rsidP="0009432E">
            <w:pPr>
              <w:rPr>
                <w:rFonts w:asciiTheme="majorHAnsi" w:hAnsiTheme="majorHAnsi"/>
                <w:sz w:val="24"/>
                <w:szCs w:val="24"/>
              </w:rPr>
            </w:pPr>
          </w:p>
        </w:tc>
      </w:tr>
    </w:tbl>
    <w:p w14:paraId="35B0FC05" w14:textId="77777777" w:rsidR="008B6B7A" w:rsidRPr="00EB3E7B" w:rsidRDefault="008B6B7A" w:rsidP="00F21E3D">
      <w:pPr>
        <w:rPr>
          <w:rFonts w:asciiTheme="majorHAnsi" w:hAnsiTheme="majorHAnsi"/>
        </w:rPr>
      </w:pPr>
    </w:p>
    <w:sectPr w:rsidR="008B6B7A" w:rsidRPr="00EB3E7B" w:rsidSect="00EB3E7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C1E1D"/>
    <w:multiLevelType w:val="hybridMultilevel"/>
    <w:tmpl w:val="F59037FE"/>
    <w:lvl w:ilvl="0" w:tplc="00284B9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410"/>
    <w:rsid w:val="0009432E"/>
    <w:rsid w:val="000E74F1"/>
    <w:rsid w:val="00242A1D"/>
    <w:rsid w:val="002771D1"/>
    <w:rsid w:val="002F4AB4"/>
    <w:rsid w:val="0038157A"/>
    <w:rsid w:val="00382BC9"/>
    <w:rsid w:val="0044512A"/>
    <w:rsid w:val="00481410"/>
    <w:rsid w:val="00513D5F"/>
    <w:rsid w:val="00557407"/>
    <w:rsid w:val="00571AE2"/>
    <w:rsid w:val="006E03BD"/>
    <w:rsid w:val="008A6201"/>
    <w:rsid w:val="008B6B7A"/>
    <w:rsid w:val="008F59A6"/>
    <w:rsid w:val="00AE2C46"/>
    <w:rsid w:val="00BD3749"/>
    <w:rsid w:val="00BF7B1E"/>
    <w:rsid w:val="00CA7206"/>
    <w:rsid w:val="00CE3F79"/>
    <w:rsid w:val="00D1019A"/>
    <w:rsid w:val="00EB3E7B"/>
    <w:rsid w:val="00EC2065"/>
    <w:rsid w:val="00F21E3D"/>
    <w:rsid w:val="00FA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1B7"/>
  <w15:docId w15:val="{DD389185-B056-4F40-B1AF-864150B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10"/>
    <w:rPr>
      <w:rFonts w:ascii="Tahoma" w:hAnsi="Tahoma" w:cs="Tahoma"/>
      <w:sz w:val="16"/>
      <w:szCs w:val="16"/>
    </w:rPr>
  </w:style>
  <w:style w:type="paragraph" w:styleId="NoSpacing">
    <w:name w:val="No Spacing"/>
    <w:uiPriority w:val="1"/>
    <w:qFormat/>
    <w:rsid w:val="008B6B7A"/>
    <w:pPr>
      <w:spacing w:after="0" w:line="240" w:lineRule="auto"/>
    </w:pPr>
  </w:style>
  <w:style w:type="table" w:styleId="TableGrid">
    <w:name w:val="Table Grid"/>
    <w:basedOn w:val="TableNormal"/>
    <w:uiPriority w:val="59"/>
    <w:rsid w:val="008B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A2857C-C313-496E-9B8A-BD92CD47240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GB"/>
        </a:p>
      </dgm:t>
    </dgm:pt>
    <dgm:pt modelId="{16267F43-207C-44E4-BE22-A35E15FD5751}">
      <dgm:prSet phldrT="[Text]" custT="1"/>
      <dgm:spPr>
        <a:solidFill>
          <a:srgbClr val="92D050"/>
        </a:solidFill>
      </dgm:spPr>
      <dgm:t>
        <a:bodyPr/>
        <a:lstStyle/>
        <a:p>
          <a:r>
            <a:rPr lang="en-GB" sz="2000"/>
            <a:t>Young person requires Advocacy, Complaint  or  Independent Visitor  </a:t>
          </a:r>
          <a:r>
            <a:rPr lang="en-GB" sz="2000">
              <a:latin typeface="+mj-lt"/>
            </a:rPr>
            <a:t>support</a:t>
          </a:r>
        </a:p>
      </dgm:t>
    </dgm:pt>
    <dgm:pt modelId="{2F5C6256-1F16-4171-B588-006AE5F0E443}" type="parTrans" cxnId="{0BEE4C71-3AB7-459D-B7AD-0E50A00F90CA}">
      <dgm:prSet/>
      <dgm:spPr/>
      <dgm:t>
        <a:bodyPr/>
        <a:lstStyle/>
        <a:p>
          <a:endParaRPr lang="en-GB"/>
        </a:p>
      </dgm:t>
    </dgm:pt>
    <dgm:pt modelId="{33098AC2-8E64-4F91-93A8-50A7B8F17306}" type="sibTrans" cxnId="{0BEE4C71-3AB7-459D-B7AD-0E50A00F90CA}">
      <dgm:prSet/>
      <dgm:spPr/>
      <dgm:t>
        <a:bodyPr/>
        <a:lstStyle/>
        <a:p>
          <a:endParaRPr lang="en-GB"/>
        </a:p>
      </dgm:t>
    </dgm:pt>
    <dgm:pt modelId="{FD3947A8-E746-452E-B3C5-5FCEA2ADF60D}">
      <dgm:prSet phldrT="[Text]" custT="1"/>
      <dgm:spPr>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dgm:spPr>
      <dgm:t>
        <a:bodyPr/>
        <a:lstStyle/>
        <a:p>
          <a:pPr algn="ctr"/>
          <a:r>
            <a:rPr lang="en-GB" sz="1100" b="1">
              <a:latin typeface="+mj-lt"/>
            </a:rPr>
            <a:t>Children's Advocacy referrals. (CiC, CP YOT &amp; SEND)</a:t>
          </a:r>
        </a:p>
        <a:p>
          <a:pPr algn="ctr"/>
          <a:r>
            <a:rPr lang="en-GB" sz="1100" b="1">
              <a:latin typeface="+mj-lt"/>
            </a:rPr>
            <a:t>We offer advocacy  up to 25yrs dependent on the circumstances</a:t>
          </a:r>
        </a:p>
        <a:p>
          <a:pPr algn="l"/>
          <a:r>
            <a:rPr lang="en-GB" sz="1100">
              <a:latin typeface="+mj-lt"/>
            </a:rPr>
            <a:t>• Young people can refer face to face, via the dedicated service number, via the out of office help line, via email or freephone number.</a:t>
          </a:r>
        </a:p>
        <a:p>
          <a:pPr algn="l"/>
          <a:r>
            <a:rPr lang="en-GB" sz="1100">
              <a:latin typeface="+mj-lt"/>
            </a:rPr>
            <a:t>• professional can refer by completing a referral form and email to WakefieldCAPS@barnardos.org.uk </a:t>
          </a:r>
        </a:p>
        <a:p>
          <a:pPr algn="l"/>
          <a:r>
            <a:rPr lang="en-GB" sz="1100">
              <a:latin typeface="+mj-lt"/>
            </a:rPr>
            <a:t>Young people and Professionals have access to advocates / management within office hours to seek support / clarity or information regarding advocacy support to young people. referrals will  not be taken over the phone.</a:t>
          </a:r>
        </a:p>
        <a:p>
          <a:pPr algn="l"/>
          <a:r>
            <a:rPr lang="en-GB" sz="1100">
              <a:latin typeface="+mj-lt"/>
            </a:rPr>
            <a:t>Referrals are allocated within 2 working days. Where the young person is in the community the Wakefield advocacy service will provide support. Where they are  youth offending institutes the wakefield service will liase with national advocacy service for secure estates which is a Barnardo's run service. </a:t>
          </a:r>
        </a:p>
        <a:p>
          <a:pPr algn="l"/>
          <a:r>
            <a:rPr lang="en-GB" sz="1100">
              <a:latin typeface="+mj-lt"/>
            </a:rPr>
            <a:t>Where approriate, and with consent the service will work in partnership with WESAIL to ensure holistic support to a family with a SEND member</a:t>
          </a:r>
        </a:p>
      </dgm:t>
    </dgm:pt>
    <dgm:pt modelId="{1A47E557-47DA-4062-AEE3-3B8714DBBC05}" type="parTrans" cxnId="{69829673-38C2-4B9A-AFC1-B85E70849408}">
      <dgm:prSet/>
      <dgm:spPr/>
      <dgm:t>
        <a:bodyPr/>
        <a:lstStyle/>
        <a:p>
          <a:endParaRPr lang="en-GB"/>
        </a:p>
      </dgm:t>
    </dgm:pt>
    <dgm:pt modelId="{A2C88082-1FE7-4EAA-B88F-B619FCC9415E}" type="sibTrans" cxnId="{69829673-38C2-4B9A-AFC1-B85E70849408}">
      <dgm:prSet/>
      <dgm:spPr/>
      <dgm:t>
        <a:bodyPr/>
        <a:lstStyle/>
        <a:p>
          <a:endParaRPr lang="en-GB"/>
        </a:p>
      </dgm:t>
    </dgm:pt>
    <dgm:pt modelId="{D58A9B57-EA9D-43C5-8090-3E9458423F6E}">
      <dgm:prSet phldrT="[Text]" custT="1"/>
      <dgm:spPr>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dgm:spPr>
      <dgm:t>
        <a:bodyPr/>
        <a:lstStyle/>
        <a:p>
          <a:pPr algn="ctr"/>
          <a:r>
            <a:rPr lang="en-GB" sz="1100" b="1">
              <a:latin typeface="+mj-lt"/>
            </a:rPr>
            <a:t>IV referrals. </a:t>
          </a:r>
        </a:p>
        <a:p>
          <a:pPr algn="l"/>
          <a:r>
            <a:rPr lang="en-GB" sz="1100">
              <a:latin typeface="+mj-lt"/>
            </a:rPr>
            <a:t>•Young people and professionals can show an interest in an IV for a young person in care. </a:t>
          </a:r>
        </a:p>
        <a:p>
          <a:pPr algn="l"/>
          <a:r>
            <a:rPr lang="en-GB" sz="1100">
              <a:latin typeface="+mj-lt"/>
            </a:rPr>
            <a:t>•Referral paperwork and risk assesment must be completed by the social worker.</a:t>
          </a:r>
        </a:p>
        <a:p>
          <a:pPr algn="l"/>
          <a:r>
            <a:rPr lang="en-GB" sz="1100">
              <a:latin typeface="+mj-lt"/>
            </a:rPr>
            <a:t>Allocations are twice weekly, with matches from already suitable trained volunteers or by dedicated recruitment to find a match.</a:t>
          </a:r>
        </a:p>
      </dgm:t>
    </dgm:pt>
    <dgm:pt modelId="{56B44435-F082-486F-A74D-1F1220A30AB6}" type="parTrans" cxnId="{25E48333-F292-4B49-86F2-BE8296AE8ADD}">
      <dgm:prSet/>
      <dgm:spPr/>
      <dgm:t>
        <a:bodyPr/>
        <a:lstStyle/>
        <a:p>
          <a:endParaRPr lang="en-GB"/>
        </a:p>
      </dgm:t>
    </dgm:pt>
    <dgm:pt modelId="{EADA1100-67EC-47A6-8C8E-832DD7C0F4E4}" type="sibTrans" cxnId="{25E48333-F292-4B49-86F2-BE8296AE8ADD}">
      <dgm:prSet/>
      <dgm:spPr/>
      <dgm:t>
        <a:bodyPr/>
        <a:lstStyle/>
        <a:p>
          <a:endParaRPr lang="en-GB"/>
        </a:p>
      </dgm:t>
    </dgm:pt>
    <dgm:pt modelId="{50C7B27E-3DEF-47B9-99F8-019D0D2B8CE4}">
      <dgm:prSet phldrT="[Text]" custT="1"/>
      <dgm:spPr>
        <a:gradFill flip="none" rotWithShape="0">
          <a:gsLst>
            <a:gs pos="0">
              <a:srgbClr val="F593E2">
                <a:tint val="66000"/>
                <a:satMod val="160000"/>
              </a:srgbClr>
            </a:gs>
            <a:gs pos="50000">
              <a:srgbClr val="F593E2">
                <a:tint val="44500"/>
                <a:satMod val="160000"/>
              </a:srgbClr>
            </a:gs>
            <a:gs pos="100000">
              <a:srgbClr val="F593E2">
                <a:tint val="23500"/>
                <a:satMod val="160000"/>
              </a:srgbClr>
            </a:gs>
          </a:gsLst>
          <a:path path="circle">
            <a:fillToRect l="50000" t="50000" r="50000" b="50000"/>
          </a:path>
          <a:tileRect/>
        </a:gradFill>
      </dgm:spPr>
      <dgm:t>
        <a:bodyPr/>
        <a:lstStyle/>
        <a:p>
          <a:pPr algn="ctr"/>
          <a:r>
            <a:rPr lang="en-GB" sz="1100" b="1">
              <a:latin typeface="+mj-lt"/>
            </a:rPr>
            <a:t>Intro to care and leaving care interviews.</a:t>
          </a:r>
        </a:p>
        <a:p>
          <a:pPr algn="l"/>
          <a:r>
            <a:rPr lang="en-GB" sz="1100">
              <a:latin typeface="+mj-lt"/>
            </a:rPr>
            <a:t>•The service is notified by the L.A. of all the young people who meet the criteria for interview via SS7 movement forms.</a:t>
          </a:r>
        </a:p>
        <a:p>
          <a:pPr algn="l"/>
          <a:r>
            <a:rPr lang="en-GB" sz="1100">
              <a:latin typeface="+mj-lt"/>
            </a:rPr>
            <a:t>Young people are informed via post / phone and offered to share their experience of care via survey money, one to one and face to face, via hardcopy/post. Also offer of quarterly meetings to share experience as a group. </a:t>
          </a:r>
        </a:p>
      </dgm:t>
    </dgm:pt>
    <dgm:pt modelId="{8F4C8BD8-F499-4702-B245-15D2624D3D0B}" type="parTrans" cxnId="{FDD4DB1C-AE7A-4CFB-A9EE-C8612BFC1E9B}">
      <dgm:prSet/>
      <dgm:spPr/>
      <dgm:t>
        <a:bodyPr/>
        <a:lstStyle/>
        <a:p>
          <a:endParaRPr lang="en-GB"/>
        </a:p>
      </dgm:t>
    </dgm:pt>
    <dgm:pt modelId="{41C5CFCF-6478-4ECD-BBAA-7C2FC46C65D7}" type="sibTrans" cxnId="{FDD4DB1C-AE7A-4CFB-A9EE-C8612BFC1E9B}">
      <dgm:prSet/>
      <dgm:spPr/>
      <dgm:t>
        <a:bodyPr/>
        <a:lstStyle/>
        <a:p>
          <a:endParaRPr lang="en-GB"/>
        </a:p>
      </dgm:t>
    </dgm:pt>
    <dgm:pt modelId="{FAB72B0E-5FB6-4AFC-AD01-65D9E55BB781}">
      <dgm:prSet custT="1"/>
      <dgm:spPr>
        <a:gradFill flip="none" rotWithShape="0">
          <a:gsLst>
            <a:gs pos="0">
              <a:srgbClr val="CC66FF">
                <a:tint val="66000"/>
                <a:satMod val="160000"/>
              </a:srgbClr>
            </a:gs>
            <a:gs pos="50000">
              <a:srgbClr val="CC66FF">
                <a:tint val="44500"/>
                <a:satMod val="160000"/>
              </a:srgbClr>
            </a:gs>
            <a:gs pos="100000">
              <a:srgbClr val="CC66FF">
                <a:tint val="23500"/>
                <a:satMod val="160000"/>
              </a:srgbClr>
            </a:gs>
          </a:gsLst>
          <a:path path="circle">
            <a:fillToRect l="50000" t="50000" r="50000" b="50000"/>
          </a:path>
          <a:tileRect/>
        </a:gradFill>
      </dgm:spPr>
      <dgm:t>
        <a:bodyPr/>
        <a:lstStyle/>
        <a:p>
          <a:pPr algn="ctr"/>
          <a:r>
            <a:rPr lang="en-GB" sz="1100" b="1">
              <a:latin typeface="+mj-lt"/>
            </a:rPr>
            <a:t>DoLs / Liberty Safeguard referrals.</a:t>
          </a:r>
        </a:p>
        <a:p>
          <a:pPr algn="l"/>
          <a:r>
            <a:rPr lang="en-GB" sz="1100">
              <a:latin typeface="+mj-lt"/>
            </a:rPr>
            <a:t>•Professional can refer by completing a referral form directly to the adult advocacy  provider who have qualified IMCA's (</a:t>
          </a:r>
          <a:r>
            <a:rPr lang="en-GB" sz="1100" b="1"/>
            <a:t>wakefieldadvocacy@together-uk.org</a:t>
          </a:r>
          <a:r>
            <a:rPr lang="en-GB" sz="1100" b="0"/>
            <a:t>)</a:t>
          </a:r>
          <a:r>
            <a:rPr lang="en-GB" sz="1100"/>
            <a:t>  </a:t>
          </a:r>
          <a:r>
            <a:rPr lang="en-GB" sz="1100">
              <a:latin typeface="+mj-lt"/>
            </a:rPr>
            <a:t>or via CAPS who will liase with adult services for young people already known to CAPS and accessing Advocacy.</a:t>
          </a:r>
        </a:p>
        <a:p>
          <a:pPr algn="l"/>
          <a:r>
            <a:rPr lang="en-GB" sz="1100">
              <a:latin typeface="+mj-lt"/>
            </a:rPr>
            <a:t>Referrals are screened and where approriate signposted to the IMCA within the adult advocacy provision. Holistic working adopted and advocacy beyond DoLs is continued by the children's service if they meet the criteria.</a:t>
          </a:r>
        </a:p>
        <a:p>
          <a:pPr algn="l"/>
          <a:r>
            <a:rPr lang="en-GB" sz="1100">
              <a:latin typeface="+mj-lt"/>
            </a:rPr>
            <a:t>Young people and Professioanls have access to advocates / management within office hours to seek support / clarity or information regarding advocacy support to young people</a:t>
          </a:r>
        </a:p>
      </dgm:t>
    </dgm:pt>
    <dgm:pt modelId="{0C97EC5A-5319-47FB-8F39-739A5DCD1572}" type="parTrans" cxnId="{8136B2AC-6E7C-4697-B567-06427D92539C}">
      <dgm:prSet/>
      <dgm:spPr/>
      <dgm:t>
        <a:bodyPr/>
        <a:lstStyle/>
        <a:p>
          <a:endParaRPr lang="en-GB"/>
        </a:p>
      </dgm:t>
    </dgm:pt>
    <dgm:pt modelId="{6EF4BBE8-3132-40B0-99C0-F725F168B88C}" type="sibTrans" cxnId="{8136B2AC-6E7C-4697-B567-06427D92539C}">
      <dgm:prSet/>
      <dgm:spPr/>
      <dgm:t>
        <a:bodyPr/>
        <a:lstStyle/>
        <a:p>
          <a:endParaRPr lang="en-GB"/>
        </a:p>
      </dgm:t>
    </dgm:pt>
    <dgm:pt modelId="{A7241497-CF9C-4ABB-BD8B-89C9385C2FB4}">
      <dgm:prSet custT="1"/>
      <dgm:spPr>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dgm:spPr>
      <dgm:t>
        <a:bodyPr/>
        <a:lstStyle/>
        <a:p>
          <a:pPr algn="ctr"/>
          <a:r>
            <a:rPr lang="en-GB" sz="1100" b="1">
              <a:latin typeface="+mj-lt"/>
            </a:rPr>
            <a:t>Complaints Referrals.</a:t>
          </a:r>
        </a:p>
        <a:p>
          <a:pPr algn="l"/>
          <a:r>
            <a:rPr lang="en-GB" sz="1100">
              <a:latin typeface="+mj-lt"/>
            </a:rPr>
            <a:t>• Young people can refer face to face, via the dedicated service number, via the out of office help line, via email or freephone number.</a:t>
          </a:r>
        </a:p>
        <a:p>
          <a:pPr algn="l"/>
          <a:r>
            <a:rPr lang="en-GB" sz="1100">
              <a:latin typeface="+mj-lt"/>
            </a:rPr>
            <a:t>• professional can refer by completing a referral form.</a:t>
          </a:r>
        </a:p>
        <a:p>
          <a:pPr algn="l"/>
          <a:r>
            <a:rPr lang="en-GB" sz="1100">
              <a:latin typeface="+mj-lt"/>
            </a:rPr>
            <a:t>Where the young person does not meet any of the service criteria, referrals would could also come via the complaints team at point of referral to them.</a:t>
          </a:r>
        </a:p>
        <a:p>
          <a:pPr algn="l"/>
          <a:r>
            <a:rPr lang="en-GB" sz="1100">
              <a:latin typeface="+mj-lt"/>
            </a:rPr>
            <a:t>On a quarterly basis we would share all our complaints referrals (formal and informal) with the complaints team. </a:t>
          </a:r>
        </a:p>
      </dgm:t>
    </dgm:pt>
    <dgm:pt modelId="{E3E62ECC-A290-48F0-AB4A-B654F2AAE60C}" type="parTrans" cxnId="{89B5FECE-DA34-48C3-912A-5967E47A19BD}">
      <dgm:prSet/>
      <dgm:spPr/>
      <dgm:t>
        <a:bodyPr/>
        <a:lstStyle/>
        <a:p>
          <a:endParaRPr lang="en-GB"/>
        </a:p>
      </dgm:t>
    </dgm:pt>
    <dgm:pt modelId="{8C52C6F9-2ECB-451D-86DB-568A1DC1463A}" type="sibTrans" cxnId="{89B5FECE-DA34-48C3-912A-5967E47A19BD}">
      <dgm:prSet/>
      <dgm:spPr/>
      <dgm:t>
        <a:bodyPr/>
        <a:lstStyle/>
        <a:p>
          <a:endParaRPr lang="en-GB"/>
        </a:p>
      </dgm:t>
    </dgm:pt>
    <dgm:pt modelId="{4759CD77-FD3F-4E0B-8C50-619BC4E66632}" type="pres">
      <dgm:prSet presAssocID="{4EA2857C-C313-496E-9B8A-BD92CD47240C}" presName="Name0" presStyleCnt="0">
        <dgm:presLayoutVars>
          <dgm:chPref val="1"/>
          <dgm:dir/>
          <dgm:animOne val="branch"/>
          <dgm:animLvl val="lvl"/>
          <dgm:resizeHandles val="exact"/>
        </dgm:presLayoutVars>
      </dgm:prSet>
      <dgm:spPr/>
    </dgm:pt>
    <dgm:pt modelId="{61AD8885-E8A2-499C-9E37-5435B6F4AE92}" type="pres">
      <dgm:prSet presAssocID="{16267F43-207C-44E4-BE22-A35E15FD5751}" presName="root1" presStyleCnt="0"/>
      <dgm:spPr/>
    </dgm:pt>
    <dgm:pt modelId="{063B9802-1C09-4953-8CD4-DA0C8D997906}" type="pres">
      <dgm:prSet presAssocID="{16267F43-207C-44E4-BE22-A35E15FD5751}" presName="LevelOneTextNode" presStyleLbl="node0" presStyleIdx="0" presStyleCnt="1" custScaleX="49134" custScaleY="157702" custLinFactNeighborX="-23537" custLinFactNeighborY="263">
        <dgm:presLayoutVars>
          <dgm:chPref val="3"/>
        </dgm:presLayoutVars>
      </dgm:prSet>
      <dgm:spPr/>
    </dgm:pt>
    <dgm:pt modelId="{3DDDB1A5-0003-4BFF-A804-8450C1FA05DD}" type="pres">
      <dgm:prSet presAssocID="{16267F43-207C-44E4-BE22-A35E15FD5751}" presName="level2hierChild" presStyleCnt="0"/>
      <dgm:spPr/>
    </dgm:pt>
    <dgm:pt modelId="{93C0738A-7C8C-420C-B745-C0CB60A55EF9}" type="pres">
      <dgm:prSet presAssocID="{1A47E557-47DA-4062-AEE3-3B8714DBBC05}" presName="conn2-1" presStyleLbl="parChTrans1D2" presStyleIdx="0" presStyleCnt="5"/>
      <dgm:spPr/>
    </dgm:pt>
    <dgm:pt modelId="{321526F1-498E-4C15-9A41-71AA2A7E216C}" type="pres">
      <dgm:prSet presAssocID="{1A47E557-47DA-4062-AEE3-3B8714DBBC05}" presName="connTx" presStyleLbl="parChTrans1D2" presStyleIdx="0" presStyleCnt="5"/>
      <dgm:spPr/>
    </dgm:pt>
    <dgm:pt modelId="{D2195CF5-9277-4737-BFC1-4F50EAE1FB9E}" type="pres">
      <dgm:prSet presAssocID="{FD3947A8-E746-452E-B3C5-5FCEA2ADF60D}" presName="root2" presStyleCnt="0"/>
      <dgm:spPr/>
    </dgm:pt>
    <dgm:pt modelId="{0AC3BAF9-DB9C-487B-8ACF-49D8CC8619C2}" type="pres">
      <dgm:prSet presAssocID="{FD3947A8-E746-452E-B3C5-5FCEA2ADF60D}" presName="LevelTwoTextNode" presStyleLbl="node2" presStyleIdx="0" presStyleCnt="5" custScaleX="158062" custScaleY="242742">
        <dgm:presLayoutVars>
          <dgm:chPref val="3"/>
        </dgm:presLayoutVars>
      </dgm:prSet>
      <dgm:spPr/>
    </dgm:pt>
    <dgm:pt modelId="{0FEA8C4D-0B73-4973-AE2D-A3D5C547E0E4}" type="pres">
      <dgm:prSet presAssocID="{FD3947A8-E746-452E-B3C5-5FCEA2ADF60D}" presName="level3hierChild" presStyleCnt="0"/>
      <dgm:spPr/>
    </dgm:pt>
    <dgm:pt modelId="{B1BBAEC8-208C-4BA7-86C2-2FB6F4E0E379}" type="pres">
      <dgm:prSet presAssocID="{0C97EC5A-5319-47FB-8F39-739A5DCD1572}" presName="conn2-1" presStyleLbl="parChTrans1D2" presStyleIdx="1" presStyleCnt="5"/>
      <dgm:spPr/>
    </dgm:pt>
    <dgm:pt modelId="{2AC4B87F-0DED-42F5-895C-BDE43883C1B7}" type="pres">
      <dgm:prSet presAssocID="{0C97EC5A-5319-47FB-8F39-739A5DCD1572}" presName="connTx" presStyleLbl="parChTrans1D2" presStyleIdx="1" presStyleCnt="5"/>
      <dgm:spPr/>
    </dgm:pt>
    <dgm:pt modelId="{22714D31-1D71-474F-AA1A-E6AA248DE9C6}" type="pres">
      <dgm:prSet presAssocID="{FAB72B0E-5FB6-4AFC-AD01-65D9E55BB781}" presName="root2" presStyleCnt="0"/>
      <dgm:spPr/>
    </dgm:pt>
    <dgm:pt modelId="{9A8011FA-C2C7-4F3F-96F7-CFEA9AC05279}" type="pres">
      <dgm:prSet presAssocID="{FAB72B0E-5FB6-4AFC-AD01-65D9E55BB781}" presName="LevelTwoTextNode" presStyleLbl="node2" presStyleIdx="1" presStyleCnt="5" custScaleX="158062" custScaleY="176093">
        <dgm:presLayoutVars>
          <dgm:chPref val="3"/>
        </dgm:presLayoutVars>
      </dgm:prSet>
      <dgm:spPr/>
    </dgm:pt>
    <dgm:pt modelId="{256BA617-0F23-4F6C-BDB3-2B0CE7248B95}" type="pres">
      <dgm:prSet presAssocID="{FAB72B0E-5FB6-4AFC-AD01-65D9E55BB781}" presName="level3hierChild" presStyleCnt="0"/>
      <dgm:spPr/>
    </dgm:pt>
    <dgm:pt modelId="{F994A2E8-89C3-4796-8FBC-638FFF76DFEA}" type="pres">
      <dgm:prSet presAssocID="{E3E62ECC-A290-48F0-AB4A-B654F2AAE60C}" presName="conn2-1" presStyleLbl="parChTrans1D2" presStyleIdx="2" presStyleCnt="5"/>
      <dgm:spPr/>
    </dgm:pt>
    <dgm:pt modelId="{99FE161C-1D20-4F0A-87A0-93D47CAD3CA1}" type="pres">
      <dgm:prSet presAssocID="{E3E62ECC-A290-48F0-AB4A-B654F2AAE60C}" presName="connTx" presStyleLbl="parChTrans1D2" presStyleIdx="2" presStyleCnt="5"/>
      <dgm:spPr/>
    </dgm:pt>
    <dgm:pt modelId="{9155DDE5-95A0-479C-964D-B91A5D35D5F0}" type="pres">
      <dgm:prSet presAssocID="{A7241497-CF9C-4ABB-BD8B-89C9385C2FB4}" presName="root2" presStyleCnt="0"/>
      <dgm:spPr/>
    </dgm:pt>
    <dgm:pt modelId="{C4020089-D548-4D29-8E88-00F11839E633}" type="pres">
      <dgm:prSet presAssocID="{A7241497-CF9C-4ABB-BD8B-89C9385C2FB4}" presName="LevelTwoTextNode" presStyleLbl="node2" presStyleIdx="2" presStyleCnt="5" custScaleX="158907" custScaleY="135393">
        <dgm:presLayoutVars>
          <dgm:chPref val="3"/>
        </dgm:presLayoutVars>
      </dgm:prSet>
      <dgm:spPr/>
    </dgm:pt>
    <dgm:pt modelId="{0D9C04D0-2C55-4D36-810E-D531F6C09F95}" type="pres">
      <dgm:prSet presAssocID="{A7241497-CF9C-4ABB-BD8B-89C9385C2FB4}" presName="level3hierChild" presStyleCnt="0"/>
      <dgm:spPr/>
    </dgm:pt>
    <dgm:pt modelId="{BB1A9066-FF97-4D92-860B-BDDC44BD75B0}" type="pres">
      <dgm:prSet presAssocID="{56B44435-F082-486F-A74D-1F1220A30AB6}" presName="conn2-1" presStyleLbl="parChTrans1D2" presStyleIdx="3" presStyleCnt="5"/>
      <dgm:spPr/>
    </dgm:pt>
    <dgm:pt modelId="{2E4063CA-EF40-4ABA-9147-8CD92DCB9E76}" type="pres">
      <dgm:prSet presAssocID="{56B44435-F082-486F-A74D-1F1220A30AB6}" presName="connTx" presStyleLbl="parChTrans1D2" presStyleIdx="3" presStyleCnt="5"/>
      <dgm:spPr/>
    </dgm:pt>
    <dgm:pt modelId="{BA0B5301-DB48-4B34-B2E4-551EF62027BD}" type="pres">
      <dgm:prSet presAssocID="{D58A9B57-EA9D-43C5-8090-3E9458423F6E}" presName="root2" presStyleCnt="0"/>
      <dgm:spPr/>
    </dgm:pt>
    <dgm:pt modelId="{99B5DAF3-CBD0-4640-B340-F57D6312F9F4}" type="pres">
      <dgm:prSet presAssocID="{D58A9B57-EA9D-43C5-8090-3E9458423F6E}" presName="LevelTwoTextNode" presStyleLbl="node2" presStyleIdx="3" presStyleCnt="5" custScaleX="159123" custScaleY="104576" custLinFactNeighborX="-265" custLinFactNeighborY="-4466">
        <dgm:presLayoutVars>
          <dgm:chPref val="3"/>
        </dgm:presLayoutVars>
      </dgm:prSet>
      <dgm:spPr/>
    </dgm:pt>
    <dgm:pt modelId="{02045260-4222-4D0F-9362-CA8FF3CAB72A}" type="pres">
      <dgm:prSet presAssocID="{D58A9B57-EA9D-43C5-8090-3E9458423F6E}" presName="level3hierChild" presStyleCnt="0"/>
      <dgm:spPr/>
    </dgm:pt>
    <dgm:pt modelId="{F6324824-BA18-403C-B967-2836E38FD428}" type="pres">
      <dgm:prSet presAssocID="{8F4C8BD8-F499-4702-B245-15D2624D3D0B}" presName="conn2-1" presStyleLbl="parChTrans1D2" presStyleIdx="4" presStyleCnt="5"/>
      <dgm:spPr/>
    </dgm:pt>
    <dgm:pt modelId="{F67FEA38-BA74-40B1-9D80-DA92C8431BD3}" type="pres">
      <dgm:prSet presAssocID="{8F4C8BD8-F499-4702-B245-15D2624D3D0B}" presName="connTx" presStyleLbl="parChTrans1D2" presStyleIdx="4" presStyleCnt="5"/>
      <dgm:spPr/>
    </dgm:pt>
    <dgm:pt modelId="{D8942229-AA35-4D0E-B1B0-43C0002302D1}" type="pres">
      <dgm:prSet presAssocID="{50C7B27E-3DEF-47B9-99F8-019D0D2B8CE4}" presName="root2" presStyleCnt="0"/>
      <dgm:spPr/>
    </dgm:pt>
    <dgm:pt modelId="{CCBA9C19-DE08-4C10-AA28-BA43D4A87745}" type="pres">
      <dgm:prSet presAssocID="{50C7B27E-3DEF-47B9-99F8-019D0D2B8CE4}" presName="LevelTwoTextNode" presStyleLbl="node2" presStyleIdx="4" presStyleCnt="5" custScaleX="157703" custScaleY="94990">
        <dgm:presLayoutVars>
          <dgm:chPref val="3"/>
        </dgm:presLayoutVars>
      </dgm:prSet>
      <dgm:spPr/>
    </dgm:pt>
    <dgm:pt modelId="{3C9C6F89-150D-4D0F-9ECE-397E9D702634}" type="pres">
      <dgm:prSet presAssocID="{50C7B27E-3DEF-47B9-99F8-019D0D2B8CE4}" presName="level3hierChild" presStyleCnt="0"/>
      <dgm:spPr/>
    </dgm:pt>
  </dgm:ptLst>
  <dgm:cxnLst>
    <dgm:cxn modelId="{FDD4DB1C-AE7A-4CFB-A9EE-C8612BFC1E9B}" srcId="{16267F43-207C-44E4-BE22-A35E15FD5751}" destId="{50C7B27E-3DEF-47B9-99F8-019D0D2B8CE4}" srcOrd="4" destOrd="0" parTransId="{8F4C8BD8-F499-4702-B245-15D2624D3D0B}" sibTransId="{41C5CFCF-6478-4ECD-BBAA-7C2FC46C65D7}"/>
    <dgm:cxn modelId="{51029521-E57B-456D-9D66-4B885410318C}" type="presOf" srcId="{56B44435-F082-486F-A74D-1F1220A30AB6}" destId="{2E4063CA-EF40-4ABA-9147-8CD92DCB9E76}" srcOrd="1" destOrd="0" presId="urn:microsoft.com/office/officeart/2008/layout/HorizontalMultiLevelHierarchy"/>
    <dgm:cxn modelId="{5FE0312F-927D-4B1F-BAB9-601324CE1D2E}" type="presOf" srcId="{1A47E557-47DA-4062-AEE3-3B8714DBBC05}" destId="{321526F1-498E-4C15-9A41-71AA2A7E216C}" srcOrd="1" destOrd="0" presId="urn:microsoft.com/office/officeart/2008/layout/HorizontalMultiLevelHierarchy"/>
    <dgm:cxn modelId="{25E48333-F292-4B49-86F2-BE8296AE8ADD}" srcId="{16267F43-207C-44E4-BE22-A35E15FD5751}" destId="{D58A9B57-EA9D-43C5-8090-3E9458423F6E}" srcOrd="3" destOrd="0" parTransId="{56B44435-F082-486F-A74D-1F1220A30AB6}" sibTransId="{EADA1100-67EC-47A6-8C8E-832DD7C0F4E4}"/>
    <dgm:cxn modelId="{49A2EF33-1A4F-461D-9A7C-235C474D2431}" type="presOf" srcId="{8F4C8BD8-F499-4702-B245-15D2624D3D0B}" destId="{F67FEA38-BA74-40B1-9D80-DA92C8431BD3}" srcOrd="1" destOrd="0" presId="urn:microsoft.com/office/officeart/2008/layout/HorizontalMultiLevelHierarchy"/>
    <dgm:cxn modelId="{82770B3F-8472-41B1-A462-279945330F6C}" type="presOf" srcId="{8F4C8BD8-F499-4702-B245-15D2624D3D0B}" destId="{F6324824-BA18-403C-B967-2836E38FD428}" srcOrd="0" destOrd="0" presId="urn:microsoft.com/office/officeart/2008/layout/HorizontalMultiLevelHierarchy"/>
    <dgm:cxn modelId="{B8197563-F992-404A-9D0B-EDF126E10A00}" type="presOf" srcId="{50C7B27E-3DEF-47B9-99F8-019D0D2B8CE4}" destId="{CCBA9C19-DE08-4C10-AA28-BA43D4A87745}" srcOrd="0" destOrd="0" presId="urn:microsoft.com/office/officeart/2008/layout/HorizontalMultiLevelHierarchy"/>
    <dgm:cxn modelId="{B3A8734B-87C0-4E88-89FD-BA33B69C6CFB}" type="presOf" srcId="{16267F43-207C-44E4-BE22-A35E15FD5751}" destId="{063B9802-1C09-4953-8CD4-DA0C8D997906}" srcOrd="0" destOrd="0" presId="urn:microsoft.com/office/officeart/2008/layout/HorizontalMultiLevelHierarchy"/>
    <dgm:cxn modelId="{0BEE4C71-3AB7-459D-B7AD-0E50A00F90CA}" srcId="{4EA2857C-C313-496E-9B8A-BD92CD47240C}" destId="{16267F43-207C-44E4-BE22-A35E15FD5751}" srcOrd="0" destOrd="0" parTransId="{2F5C6256-1F16-4171-B588-006AE5F0E443}" sibTransId="{33098AC2-8E64-4F91-93A8-50A7B8F17306}"/>
    <dgm:cxn modelId="{69829673-38C2-4B9A-AFC1-B85E70849408}" srcId="{16267F43-207C-44E4-BE22-A35E15FD5751}" destId="{FD3947A8-E746-452E-B3C5-5FCEA2ADF60D}" srcOrd="0" destOrd="0" parTransId="{1A47E557-47DA-4062-AEE3-3B8714DBBC05}" sibTransId="{A2C88082-1FE7-4EAA-B88F-B619FCC9415E}"/>
    <dgm:cxn modelId="{EE383356-FD7C-4656-8809-6E3155AD7CEA}" type="presOf" srcId="{1A47E557-47DA-4062-AEE3-3B8714DBBC05}" destId="{93C0738A-7C8C-420C-B745-C0CB60A55EF9}" srcOrd="0" destOrd="0" presId="urn:microsoft.com/office/officeart/2008/layout/HorizontalMultiLevelHierarchy"/>
    <dgm:cxn modelId="{EAA22688-F9D4-4619-AFE5-8F6F414850DD}" type="presOf" srcId="{E3E62ECC-A290-48F0-AB4A-B654F2AAE60C}" destId="{99FE161C-1D20-4F0A-87A0-93D47CAD3CA1}" srcOrd="1" destOrd="0" presId="urn:microsoft.com/office/officeart/2008/layout/HorizontalMultiLevelHierarchy"/>
    <dgm:cxn modelId="{4BCF8089-25F6-43FA-BD2B-B129A515561C}" type="presOf" srcId="{A7241497-CF9C-4ABB-BD8B-89C9385C2FB4}" destId="{C4020089-D548-4D29-8E88-00F11839E633}" srcOrd="0" destOrd="0" presId="urn:microsoft.com/office/officeart/2008/layout/HorizontalMultiLevelHierarchy"/>
    <dgm:cxn modelId="{4FCE5B97-359E-4390-B1E0-8BE34CFF0E92}" type="presOf" srcId="{56B44435-F082-486F-A74D-1F1220A30AB6}" destId="{BB1A9066-FF97-4D92-860B-BDDC44BD75B0}" srcOrd="0" destOrd="0" presId="urn:microsoft.com/office/officeart/2008/layout/HorizontalMultiLevelHierarchy"/>
    <dgm:cxn modelId="{F5041C9B-2AD6-400C-9F6F-E005A4C52407}" type="presOf" srcId="{0C97EC5A-5319-47FB-8F39-739A5DCD1572}" destId="{2AC4B87F-0DED-42F5-895C-BDE43883C1B7}" srcOrd="1" destOrd="0" presId="urn:microsoft.com/office/officeart/2008/layout/HorizontalMultiLevelHierarchy"/>
    <dgm:cxn modelId="{98B64DA2-F382-4B89-B3B9-145A51737984}" type="presOf" srcId="{FAB72B0E-5FB6-4AFC-AD01-65D9E55BB781}" destId="{9A8011FA-C2C7-4F3F-96F7-CFEA9AC05279}" srcOrd="0" destOrd="0" presId="urn:microsoft.com/office/officeart/2008/layout/HorizontalMultiLevelHierarchy"/>
    <dgm:cxn modelId="{D30070A6-834F-4358-8263-FD4AAB4A3988}" type="presOf" srcId="{D58A9B57-EA9D-43C5-8090-3E9458423F6E}" destId="{99B5DAF3-CBD0-4640-B340-F57D6312F9F4}" srcOrd="0" destOrd="0" presId="urn:microsoft.com/office/officeart/2008/layout/HorizontalMultiLevelHierarchy"/>
    <dgm:cxn modelId="{8136B2AC-6E7C-4697-B567-06427D92539C}" srcId="{16267F43-207C-44E4-BE22-A35E15FD5751}" destId="{FAB72B0E-5FB6-4AFC-AD01-65D9E55BB781}" srcOrd="1" destOrd="0" parTransId="{0C97EC5A-5319-47FB-8F39-739A5DCD1572}" sibTransId="{6EF4BBE8-3132-40B0-99C0-F725F168B88C}"/>
    <dgm:cxn modelId="{B32834C7-0462-4D48-905F-E3902E9241CB}" type="presOf" srcId="{4EA2857C-C313-496E-9B8A-BD92CD47240C}" destId="{4759CD77-FD3F-4E0B-8C50-619BC4E66632}" srcOrd="0" destOrd="0" presId="urn:microsoft.com/office/officeart/2008/layout/HorizontalMultiLevelHierarchy"/>
    <dgm:cxn modelId="{033992CE-EF99-4F19-B3E7-9B297D134129}" type="presOf" srcId="{E3E62ECC-A290-48F0-AB4A-B654F2AAE60C}" destId="{F994A2E8-89C3-4796-8FBC-638FFF76DFEA}" srcOrd="0" destOrd="0" presId="urn:microsoft.com/office/officeart/2008/layout/HorizontalMultiLevelHierarchy"/>
    <dgm:cxn modelId="{89B5FECE-DA34-48C3-912A-5967E47A19BD}" srcId="{16267F43-207C-44E4-BE22-A35E15FD5751}" destId="{A7241497-CF9C-4ABB-BD8B-89C9385C2FB4}" srcOrd="2" destOrd="0" parTransId="{E3E62ECC-A290-48F0-AB4A-B654F2AAE60C}" sibTransId="{8C52C6F9-2ECB-451D-86DB-568A1DC1463A}"/>
    <dgm:cxn modelId="{E971B3CF-1E00-48BC-8485-6E35E433CE4C}" type="presOf" srcId="{FD3947A8-E746-452E-B3C5-5FCEA2ADF60D}" destId="{0AC3BAF9-DB9C-487B-8ACF-49D8CC8619C2}" srcOrd="0" destOrd="0" presId="urn:microsoft.com/office/officeart/2008/layout/HorizontalMultiLevelHierarchy"/>
    <dgm:cxn modelId="{BE7E67E3-B3A6-4E1E-916E-89BB3A8B8707}" type="presOf" srcId="{0C97EC5A-5319-47FB-8F39-739A5DCD1572}" destId="{B1BBAEC8-208C-4BA7-86C2-2FB6F4E0E379}" srcOrd="0" destOrd="0" presId="urn:microsoft.com/office/officeart/2008/layout/HorizontalMultiLevelHierarchy"/>
    <dgm:cxn modelId="{3945C547-D3ED-41E1-B620-D69431778A02}" type="presParOf" srcId="{4759CD77-FD3F-4E0B-8C50-619BC4E66632}" destId="{61AD8885-E8A2-499C-9E37-5435B6F4AE92}" srcOrd="0" destOrd="0" presId="urn:microsoft.com/office/officeart/2008/layout/HorizontalMultiLevelHierarchy"/>
    <dgm:cxn modelId="{89268681-4374-4F60-8108-5B0C0C9EF714}" type="presParOf" srcId="{61AD8885-E8A2-499C-9E37-5435B6F4AE92}" destId="{063B9802-1C09-4953-8CD4-DA0C8D997906}" srcOrd="0" destOrd="0" presId="urn:microsoft.com/office/officeart/2008/layout/HorizontalMultiLevelHierarchy"/>
    <dgm:cxn modelId="{5D54B5A2-A263-45CD-AE1C-7C3043DAFCF6}" type="presParOf" srcId="{61AD8885-E8A2-499C-9E37-5435B6F4AE92}" destId="{3DDDB1A5-0003-4BFF-A804-8450C1FA05DD}" srcOrd="1" destOrd="0" presId="urn:microsoft.com/office/officeart/2008/layout/HorizontalMultiLevelHierarchy"/>
    <dgm:cxn modelId="{9B07EBEB-6463-45AE-993D-5C1B81DEF1B7}" type="presParOf" srcId="{3DDDB1A5-0003-4BFF-A804-8450C1FA05DD}" destId="{93C0738A-7C8C-420C-B745-C0CB60A55EF9}" srcOrd="0" destOrd="0" presId="urn:microsoft.com/office/officeart/2008/layout/HorizontalMultiLevelHierarchy"/>
    <dgm:cxn modelId="{5E99BB05-2B9C-4CCD-ABBE-DE372A5BDDFD}" type="presParOf" srcId="{93C0738A-7C8C-420C-B745-C0CB60A55EF9}" destId="{321526F1-498E-4C15-9A41-71AA2A7E216C}" srcOrd="0" destOrd="0" presId="urn:microsoft.com/office/officeart/2008/layout/HorizontalMultiLevelHierarchy"/>
    <dgm:cxn modelId="{F79F1AF1-7C70-4771-B0A8-E234DAE10D5B}" type="presParOf" srcId="{3DDDB1A5-0003-4BFF-A804-8450C1FA05DD}" destId="{D2195CF5-9277-4737-BFC1-4F50EAE1FB9E}" srcOrd="1" destOrd="0" presId="urn:microsoft.com/office/officeart/2008/layout/HorizontalMultiLevelHierarchy"/>
    <dgm:cxn modelId="{CACD6795-C191-46B4-954E-C86AD2CB238A}" type="presParOf" srcId="{D2195CF5-9277-4737-BFC1-4F50EAE1FB9E}" destId="{0AC3BAF9-DB9C-487B-8ACF-49D8CC8619C2}" srcOrd="0" destOrd="0" presId="urn:microsoft.com/office/officeart/2008/layout/HorizontalMultiLevelHierarchy"/>
    <dgm:cxn modelId="{93632925-AE4A-48FE-ABEF-03D3A058E563}" type="presParOf" srcId="{D2195CF5-9277-4737-BFC1-4F50EAE1FB9E}" destId="{0FEA8C4D-0B73-4973-AE2D-A3D5C547E0E4}" srcOrd="1" destOrd="0" presId="urn:microsoft.com/office/officeart/2008/layout/HorizontalMultiLevelHierarchy"/>
    <dgm:cxn modelId="{9E2C9F75-42A9-4D00-A673-17D0D6704FF7}" type="presParOf" srcId="{3DDDB1A5-0003-4BFF-A804-8450C1FA05DD}" destId="{B1BBAEC8-208C-4BA7-86C2-2FB6F4E0E379}" srcOrd="2" destOrd="0" presId="urn:microsoft.com/office/officeart/2008/layout/HorizontalMultiLevelHierarchy"/>
    <dgm:cxn modelId="{C55B1438-3CC7-4445-9B10-89E0E86FBBEE}" type="presParOf" srcId="{B1BBAEC8-208C-4BA7-86C2-2FB6F4E0E379}" destId="{2AC4B87F-0DED-42F5-895C-BDE43883C1B7}" srcOrd="0" destOrd="0" presId="urn:microsoft.com/office/officeart/2008/layout/HorizontalMultiLevelHierarchy"/>
    <dgm:cxn modelId="{C2B0EA84-0456-4C8B-8C70-B5BA664EA48B}" type="presParOf" srcId="{3DDDB1A5-0003-4BFF-A804-8450C1FA05DD}" destId="{22714D31-1D71-474F-AA1A-E6AA248DE9C6}" srcOrd="3" destOrd="0" presId="urn:microsoft.com/office/officeart/2008/layout/HorizontalMultiLevelHierarchy"/>
    <dgm:cxn modelId="{61584D30-0E7D-4709-AAC7-216D2A4DD4DD}" type="presParOf" srcId="{22714D31-1D71-474F-AA1A-E6AA248DE9C6}" destId="{9A8011FA-C2C7-4F3F-96F7-CFEA9AC05279}" srcOrd="0" destOrd="0" presId="urn:microsoft.com/office/officeart/2008/layout/HorizontalMultiLevelHierarchy"/>
    <dgm:cxn modelId="{F660897F-7B7C-4E95-BEFE-022182448493}" type="presParOf" srcId="{22714D31-1D71-474F-AA1A-E6AA248DE9C6}" destId="{256BA617-0F23-4F6C-BDB3-2B0CE7248B95}" srcOrd="1" destOrd="0" presId="urn:microsoft.com/office/officeart/2008/layout/HorizontalMultiLevelHierarchy"/>
    <dgm:cxn modelId="{F9103D17-C518-4953-8F1C-0EEE55AFA17A}" type="presParOf" srcId="{3DDDB1A5-0003-4BFF-A804-8450C1FA05DD}" destId="{F994A2E8-89C3-4796-8FBC-638FFF76DFEA}" srcOrd="4" destOrd="0" presId="urn:microsoft.com/office/officeart/2008/layout/HorizontalMultiLevelHierarchy"/>
    <dgm:cxn modelId="{156C33C5-3733-434D-805F-E68690946361}" type="presParOf" srcId="{F994A2E8-89C3-4796-8FBC-638FFF76DFEA}" destId="{99FE161C-1D20-4F0A-87A0-93D47CAD3CA1}" srcOrd="0" destOrd="0" presId="urn:microsoft.com/office/officeart/2008/layout/HorizontalMultiLevelHierarchy"/>
    <dgm:cxn modelId="{1C585097-040A-4B90-85A7-2D7EB77AB4E6}" type="presParOf" srcId="{3DDDB1A5-0003-4BFF-A804-8450C1FA05DD}" destId="{9155DDE5-95A0-479C-964D-B91A5D35D5F0}" srcOrd="5" destOrd="0" presId="urn:microsoft.com/office/officeart/2008/layout/HorizontalMultiLevelHierarchy"/>
    <dgm:cxn modelId="{FB99A9ED-5EF0-470F-B47E-C75651029AB5}" type="presParOf" srcId="{9155DDE5-95A0-479C-964D-B91A5D35D5F0}" destId="{C4020089-D548-4D29-8E88-00F11839E633}" srcOrd="0" destOrd="0" presId="urn:microsoft.com/office/officeart/2008/layout/HorizontalMultiLevelHierarchy"/>
    <dgm:cxn modelId="{07D4B68F-F725-4969-87D2-BE5FA7A259F9}" type="presParOf" srcId="{9155DDE5-95A0-479C-964D-B91A5D35D5F0}" destId="{0D9C04D0-2C55-4D36-810E-D531F6C09F95}" srcOrd="1" destOrd="0" presId="urn:microsoft.com/office/officeart/2008/layout/HorizontalMultiLevelHierarchy"/>
    <dgm:cxn modelId="{A92F1468-AE45-400A-B7C7-736E348C9776}" type="presParOf" srcId="{3DDDB1A5-0003-4BFF-A804-8450C1FA05DD}" destId="{BB1A9066-FF97-4D92-860B-BDDC44BD75B0}" srcOrd="6" destOrd="0" presId="urn:microsoft.com/office/officeart/2008/layout/HorizontalMultiLevelHierarchy"/>
    <dgm:cxn modelId="{EF1B9E55-B729-46ED-B54A-6E3A1C894DB8}" type="presParOf" srcId="{BB1A9066-FF97-4D92-860B-BDDC44BD75B0}" destId="{2E4063CA-EF40-4ABA-9147-8CD92DCB9E76}" srcOrd="0" destOrd="0" presId="urn:microsoft.com/office/officeart/2008/layout/HorizontalMultiLevelHierarchy"/>
    <dgm:cxn modelId="{5FDC3E5B-13F2-49FC-9E85-100DD8429E9B}" type="presParOf" srcId="{3DDDB1A5-0003-4BFF-A804-8450C1FA05DD}" destId="{BA0B5301-DB48-4B34-B2E4-551EF62027BD}" srcOrd="7" destOrd="0" presId="urn:microsoft.com/office/officeart/2008/layout/HorizontalMultiLevelHierarchy"/>
    <dgm:cxn modelId="{4FCCB12C-B07B-4DB3-95A1-DE673EB9C764}" type="presParOf" srcId="{BA0B5301-DB48-4B34-B2E4-551EF62027BD}" destId="{99B5DAF3-CBD0-4640-B340-F57D6312F9F4}" srcOrd="0" destOrd="0" presId="urn:microsoft.com/office/officeart/2008/layout/HorizontalMultiLevelHierarchy"/>
    <dgm:cxn modelId="{B6604937-69BD-4E56-BDED-DB607D6936EB}" type="presParOf" srcId="{BA0B5301-DB48-4B34-B2E4-551EF62027BD}" destId="{02045260-4222-4D0F-9362-CA8FF3CAB72A}" srcOrd="1" destOrd="0" presId="urn:microsoft.com/office/officeart/2008/layout/HorizontalMultiLevelHierarchy"/>
    <dgm:cxn modelId="{D38428C0-5B70-4C78-B097-D2C52E1ED394}" type="presParOf" srcId="{3DDDB1A5-0003-4BFF-A804-8450C1FA05DD}" destId="{F6324824-BA18-403C-B967-2836E38FD428}" srcOrd="8" destOrd="0" presId="urn:microsoft.com/office/officeart/2008/layout/HorizontalMultiLevelHierarchy"/>
    <dgm:cxn modelId="{C89EE79B-F436-4500-99CF-8F8617162197}" type="presParOf" srcId="{F6324824-BA18-403C-B967-2836E38FD428}" destId="{F67FEA38-BA74-40B1-9D80-DA92C8431BD3}" srcOrd="0" destOrd="0" presId="urn:microsoft.com/office/officeart/2008/layout/HorizontalMultiLevelHierarchy"/>
    <dgm:cxn modelId="{7586503B-6297-47F8-8CB8-B7A76C5392A1}" type="presParOf" srcId="{3DDDB1A5-0003-4BFF-A804-8450C1FA05DD}" destId="{D8942229-AA35-4D0E-B1B0-43C0002302D1}" srcOrd="9" destOrd="0" presId="urn:microsoft.com/office/officeart/2008/layout/HorizontalMultiLevelHierarchy"/>
    <dgm:cxn modelId="{AD7831C8-FC3F-4C43-BC58-F76E9AE85496}" type="presParOf" srcId="{D8942229-AA35-4D0E-B1B0-43C0002302D1}" destId="{CCBA9C19-DE08-4C10-AA28-BA43D4A87745}" srcOrd="0" destOrd="0" presId="urn:microsoft.com/office/officeart/2008/layout/HorizontalMultiLevelHierarchy"/>
    <dgm:cxn modelId="{34A0C14D-D6B0-46CA-8091-AD42DEA0C4EF}" type="presParOf" srcId="{D8942229-AA35-4D0E-B1B0-43C0002302D1}" destId="{3C9C6F89-150D-4D0F-9ECE-397E9D702634}"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24824-BA18-403C-B967-2836E38FD428}">
      <dsp:nvSpPr>
        <dsp:cNvPr id="0" name=""/>
        <dsp:cNvSpPr/>
      </dsp:nvSpPr>
      <dsp:spPr>
        <a:xfrm>
          <a:off x="540832" y="4720586"/>
          <a:ext cx="770965" cy="4160953"/>
        </a:xfrm>
        <a:custGeom>
          <a:avLst/>
          <a:gdLst/>
          <a:ahLst/>
          <a:cxnLst/>
          <a:rect l="0" t="0" r="0" b="0"/>
          <a:pathLst>
            <a:path>
              <a:moveTo>
                <a:pt x="0" y="0"/>
              </a:moveTo>
              <a:lnTo>
                <a:pt x="385482" y="0"/>
              </a:lnTo>
              <a:lnTo>
                <a:pt x="385482" y="4160953"/>
              </a:lnTo>
              <a:lnTo>
                <a:pt x="770965" y="41609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820520" y="6695268"/>
        <a:ext cx="211588" cy="211588"/>
      </dsp:txXfrm>
    </dsp:sp>
    <dsp:sp modelId="{BB1A9066-FF97-4D92-860B-BDDC44BD75B0}">
      <dsp:nvSpPr>
        <dsp:cNvPr id="0" name=""/>
        <dsp:cNvSpPr/>
      </dsp:nvSpPr>
      <dsp:spPr>
        <a:xfrm>
          <a:off x="540832" y="4720586"/>
          <a:ext cx="761397" cy="2738271"/>
        </a:xfrm>
        <a:custGeom>
          <a:avLst/>
          <a:gdLst/>
          <a:ahLst/>
          <a:cxnLst/>
          <a:rect l="0" t="0" r="0" b="0"/>
          <a:pathLst>
            <a:path>
              <a:moveTo>
                <a:pt x="0" y="0"/>
              </a:moveTo>
              <a:lnTo>
                <a:pt x="380698" y="0"/>
              </a:lnTo>
              <a:lnTo>
                <a:pt x="380698" y="2738271"/>
              </a:lnTo>
              <a:lnTo>
                <a:pt x="761397" y="27382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850477" y="6018668"/>
        <a:ext cx="142107" cy="142107"/>
      </dsp:txXfrm>
    </dsp:sp>
    <dsp:sp modelId="{F994A2E8-89C3-4796-8FBC-638FFF76DFEA}">
      <dsp:nvSpPr>
        <dsp:cNvPr id="0" name=""/>
        <dsp:cNvSpPr/>
      </dsp:nvSpPr>
      <dsp:spPr>
        <a:xfrm>
          <a:off x="540832" y="4720586"/>
          <a:ext cx="770965" cy="1191542"/>
        </a:xfrm>
        <a:custGeom>
          <a:avLst/>
          <a:gdLst/>
          <a:ahLst/>
          <a:cxnLst/>
          <a:rect l="0" t="0" r="0" b="0"/>
          <a:pathLst>
            <a:path>
              <a:moveTo>
                <a:pt x="0" y="0"/>
              </a:moveTo>
              <a:lnTo>
                <a:pt x="385482" y="0"/>
              </a:lnTo>
              <a:lnTo>
                <a:pt x="385482" y="1191542"/>
              </a:lnTo>
              <a:lnTo>
                <a:pt x="770965" y="11915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90834" y="5280877"/>
        <a:ext cx="70960" cy="70960"/>
      </dsp:txXfrm>
    </dsp:sp>
    <dsp:sp modelId="{B1BBAEC8-208C-4BA7-86C2-2FB6F4E0E379}">
      <dsp:nvSpPr>
        <dsp:cNvPr id="0" name=""/>
        <dsp:cNvSpPr/>
      </dsp:nvSpPr>
      <dsp:spPr>
        <a:xfrm>
          <a:off x="540832" y="3922637"/>
          <a:ext cx="770965" cy="797948"/>
        </a:xfrm>
        <a:custGeom>
          <a:avLst/>
          <a:gdLst/>
          <a:ahLst/>
          <a:cxnLst/>
          <a:rect l="0" t="0" r="0" b="0"/>
          <a:pathLst>
            <a:path>
              <a:moveTo>
                <a:pt x="0" y="797948"/>
              </a:moveTo>
              <a:lnTo>
                <a:pt x="385482" y="797948"/>
              </a:lnTo>
              <a:lnTo>
                <a:pt x="385482" y="0"/>
              </a:lnTo>
              <a:lnTo>
                <a:pt x="77096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98576" y="4293873"/>
        <a:ext cx="55477" cy="55477"/>
      </dsp:txXfrm>
    </dsp:sp>
    <dsp:sp modelId="{93C0738A-7C8C-420C-B745-C0CB60A55EF9}">
      <dsp:nvSpPr>
        <dsp:cNvPr id="0" name=""/>
        <dsp:cNvSpPr/>
      </dsp:nvSpPr>
      <dsp:spPr>
        <a:xfrm>
          <a:off x="540832" y="1342335"/>
          <a:ext cx="770965" cy="3378251"/>
        </a:xfrm>
        <a:custGeom>
          <a:avLst/>
          <a:gdLst/>
          <a:ahLst/>
          <a:cxnLst/>
          <a:rect l="0" t="0" r="0" b="0"/>
          <a:pathLst>
            <a:path>
              <a:moveTo>
                <a:pt x="0" y="3378251"/>
              </a:moveTo>
              <a:lnTo>
                <a:pt x="385482" y="3378251"/>
              </a:lnTo>
              <a:lnTo>
                <a:pt x="385482" y="0"/>
              </a:lnTo>
              <a:lnTo>
                <a:pt x="77096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839687" y="2944833"/>
        <a:ext cx="173255" cy="173255"/>
      </dsp:txXfrm>
    </dsp:sp>
    <dsp:sp modelId="{063B9802-1C09-4953-8CD4-DA0C8D997906}">
      <dsp:nvSpPr>
        <dsp:cNvPr id="0" name=""/>
        <dsp:cNvSpPr/>
      </dsp:nvSpPr>
      <dsp:spPr>
        <a:xfrm rot="16200000">
          <a:off x="-4297669" y="4450170"/>
          <a:ext cx="9136170" cy="540832"/>
        </a:xfrm>
        <a:prstGeom prst="rect">
          <a:avLst/>
        </a:prstGeom>
        <a:solidFill>
          <a:srgbClr val="92D05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Young person requires Advocacy, Complaint  or  Independent Visitor  </a:t>
          </a:r>
          <a:r>
            <a:rPr lang="en-GB" sz="2000" kern="1200">
              <a:latin typeface="+mj-lt"/>
            </a:rPr>
            <a:t>support</a:t>
          </a:r>
        </a:p>
      </dsp:txBody>
      <dsp:txXfrm>
        <a:off x="-4297669" y="4450170"/>
        <a:ext cx="9136170" cy="540832"/>
      </dsp:txXfrm>
    </dsp:sp>
    <dsp:sp modelId="{0AC3BAF9-DB9C-487B-8ACF-49D8CC8619C2}">
      <dsp:nvSpPr>
        <dsp:cNvPr id="0" name=""/>
        <dsp:cNvSpPr/>
      </dsp:nvSpPr>
      <dsp:spPr>
        <a:xfrm>
          <a:off x="1311797" y="6368"/>
          <a:ext cx="5706659" cy="2671932"/>
        </a:xfrm>
        <a:prstGeom prst="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mj-lt"/>
            </a:rPr>
            <a:t>Children's Advocacy referrals. (CiC, CP YOT &amp; SEND)</a:t>
          </a:r>
        </a:p>
        <a:p>
          <a:pPr marL="0" lvl="0" indent="0" algn="ctr" defTabSz="488950">
            <a:lnSpc>
              <a:spcPct val="90000"/>
            </a:lnSpc>
            <a:spcBef>
              <a:spcPct val="0"/>
            </a:spcBef>
            <a:spcAft>
              <a:spcPct val="35000"/>
            </a:spcAft>
            <a:buNone/>
          </a:pPr>
          <a:r>
            <a:rPr lang="en-GB" sz="1100" b="1" kern="1200">
              <a:latin typeface="+mj-lt"/>
            </a:rPr>
            <a:t>We offer advocacy  up to 25yrs dependent on the circumstances</a:t>
          </a:r>
        </a:p>
        <a:p>
          <a:pPr marL="0" lvl="0" indent="0" algn="l" defTabSz="488950">
            <a:lnSpc>
              <a:spcPct val="90000"/>
            </a:lnSpc>
            <a:spcBef>
              <a:spcPct val="0"/>
            </a:spcBef>
            <a:spcAft>
              <a:spcPct val="35000"/>
            </a:spcAft>
            <a:buNone/>
          </a:pPr>
          <a:r>
            <a:rPr lang="en-GB" sz="1100" kern="1200">
              <a:latin typeface="+mj-lt"/>
            </a:rPr>
            <a:t>• Young people can refer face to face, via the dedicated service number, via the out of office help line, via email or freephone number.</a:t>
          </a:r>
        </a:p>
        <a:p>
          <a:pPr marL="0" lvl="0" indent="0" algn="l" defTabSz="488950">
            <a:lnSpc>
              <a:spcPct val="90000"/>
            </a:lnSpc>
            <a:spcBef>
              <a:spcPct val="0"/>
            </a:spcBef>
            <a:spcAft>
              <a:spcPct val="35000"/>
            </a:spcAft>
            <a:buNone/>
          </a:pPr>
          <a:r>
            <a:rPr lang="en-GB" sz="1100" kern="1200">
              <a:latin typeface="+mj-lt"/>
            </a:rPr>
            <a:t>• professional can refer by completing a referral form and email to WakefieldCAPS@barnardos.org.uk </a:t>
          </a:r>
        </a:p>
        <a:p>
          <a:pPr marL="0" lvl="0" indent="0" algn="l" defTabSz="488950">
            <a:lnSpc>
              <a:spcPct val="90000"/>
            </a:lnSpc>
            <a:spcBef>
              <a:spcPct val="0"/>
            </a:spcBef>
            <a:spcAft>
              <a:spcPct val="35000"/>
            </a:spcAft>
            <a:buNone/>
          </a:pPr>
          <a:r>
            <a:rPr lang="en-GB" sz="1100" kern="1200">
              <a:latin typeface="+mj-lt"/>
            </a:rPr>
            <a:t>Young people and Professionals have access to advocates / management within office hours to seek support / clarity or information regarding advocacy support to young people. referrals will  not be taken over the phone.</a:t>
          </a:r>
        </a:p>
        <a:p>
          <a:pPr marL="0" lvl="0" indent="0" algn="l" defTabSz="488950">
            <a:lnSpc>
              <a:spcPct val="90000"/>
            </a:lnSpc>
            <a:spcBef>
              <a:spcPct val="0"/>
            </a:spcBef>
            <a:spcAft>
              <a:spcPct val="35000"/>
            </a:spcAft>
            <a:buNone/>
          </a:pPr>
          <a:r>
            <a:rPr lang="en-GB" sz="1100" kern="1200">
              <a:latin typeface="+mj-lt"/>
            </a:rPr>
            <a:t>Referrals are allocated within 2 working days. Where the young person is in the community the Wakefield advocacy service will provide support. Where they are  youth offending institutes the wakefield service will liase with national advocacy service for secure estates which is a Barnardo's run service. </a:t>
          </a:r>
        </a:p>
        <a:p>
          <a:pPr marL="0" lvl="0" indent="0" algn="l" defTabSz="488950">
            <a:lnSpc>
              <a:spcPct val="90000"/>
            </a:lnSpc>
            <a:spcBef>
              <a:spcPct val="0"/>
            </a:spcBef>
            <a:spcAft>
              <a:spcPct val="35000"/>
            </a:spcAft>
            <a:buNone/>
          </a:pPr>
          <a:r>
            <a:rPr lang="en-GB" sz="1100" kern="1200">
              <a:latin typeface="+mj-lt"/>
            </a:rPr>
            <a:t>Where approriate, and with consent the service will work in partnership with WESAIL to ensure holistic support to a family with a SEND member</a:t>
          </a:r>
        </a:p>
      </dsp:txBody>
      <dsp:txXfrm>
        <a:off x="1311797" y="6368"/>
        <a:ext cx="5706659" cy="2671932"/>
      </dsp:txXfrm>
    </dsp:sp>
    <dsp:sp modelId="{9A8011FA-C2C7-4F3F-96F7-CFEA9AC05279}">
      <dsp:nvSpPr>
        <dsp:cNvPr id="0" name=""/>
        <dsp:cNvSpPr/>
      </dsp:nvSpPr>
      <dsp:spPr>
        <a:xfrm>
          <a:off x="1311797" y="2953483"/>
          <a:ext cx="5706659" cy="1938307"/>
        </a:xfrm>
        <a:prstGeom prst="rect">
          <a:avLst/>
        </a:prstGeom>
        <a:gradFill flip="none" rotWithShape="0">
          <a:gsLst>
            <a:gs pos="0">
              <a:srgbClr val="CC66FF">
                <a:tint val="66000"/>
                <a:satMod val="160000"/>
              </a:srgbClr>
            </a:gs>
            <a:gs pos="50000">
              <a:srgbClr val="CC66FF">
                <a:tint val="44500"/>
                <a:satMod val="160000"/>
              </a:srgbClr>
            </a:gs>
            <a:gs pos="100000">
              <a:srgbClr val="CC66FF">
                <a:tint val="23500"/>
                <a:satMod val="160000"/>
              </a:srgbClr>
            </a:gs>
          </a:gsLst>
          <a:path path="circle">
            <a:fillToRect l="50000" t="50000" r="50000" b="50000"/>
          </a:path>
          <a:tileRect/>
        </a:gra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mj-lt"/>
            </a:rPr>
            <a:t>DoLs / Liberty Safeguard referrals.</a:t>
          </a:r>
        </a:p>
        <a:p>
          <a:pPr marL="0" lvl="0" indent="0" algn="l" defTabSz="488950">
            <a:lnSpc>
              <a:spcPct val="90000"/>
            </a:lnSpc>
            <a:spcBef>
              <a:spcPct val="0"/>
            </a:spcBef>
            <a:spcAft>
              <a:spcPct val="35000"/>
            </a:spcAft>
            <a:buNone/>
          </a:pPr>
          <a:r>
            <a:rPr lang="en-GB" sz="1100" kern="1200">
              <a:latin typeface="+mj-lt"/>
            </a:rPr>
            <a:t>•Professional can refer by completing a referral form directly to the adult advocacy  provider who have qualified IMCA's (</a:t>
          </a:r>
          <a:r>
            <a:rPr lang="en-GB" sz="1100" b="1" kern="1200"/>
            <a:t>wakefieldadvocacy@together-uk.org</a:t>
          </a:r>
          <a:r>
            <a:rPr lang="en-GB" sz="1100" b="0" kern="1200"/>
            <a:t>)</a:t>
          </a:r>
          <a:r>
            <a:rPr lang="en-GB" sz="1100" kern="1200"/>
            <a:t>  </a:t>
          </a:r>
          <a:r>
            <a:rPr lang="en-GB" sz="1100" kern="1200">
              <a:latin typeface="+mj-lt"/>
            </a:rPr>
            <a:t>or via CAPS who will liase with adult services for young people already known to CAPS and accessing Advocacy.</a:t>
          </a:r>
        </a:p>
        <a:p>
          <a:pPr marL="0" lvl="0" indent="0" algn="l" defTabSz="488950">
            <a:lnSpc>
              <a:spcPct val="90000"/>
            </a:lnSpc>
            <a:spcBef>
              <a:spcPct val="0"/>
            </a:spcBef>
            <a:spcAft>
              <a:spcPct val="35000"/>
            </a:spcAft>
            <a:buNone/>
          </a:pPr>
          <a:r>
            <a:rPr lang="en-GB" sz="1100" kern="1200">
              <a:latin typeface="+mj-lt"/>
            </a:rPr>
            <a:t>Referrals are screened and where approriate signposted to the IMCA within the adult advocacy provision. Holistic working adopted and advocacy beyond DoLs is continued by the children's service if they meet the criteria.</a:t>
          </a:r>
        </a:p>
        <a:p>
          <a:pPr marL="0" lvl="0" indent="0" algn="l" defTabSz="488950">
            <a:lnSpc>
              <a:spcPct val="90000"/>
            </a:lnSpc>
            <a:spcBef>
              <a:spcPct val="0"/>
            </a:spcBef>
            <a:spcAft>
              <a:spcPct val="35000"/>
            </a:spcAft>
            <a:buNone/>
          </a:pPr>
          <a:r>
            <a:rPr lang="en-GB" sz="1100" kern="1200">
              <a:latin typeface="+mj-lt"/>
            </a:rPr>
            <a:t>Young people and Professioanls have access to advocates / management within office hours to seek support / clarity or information regarding advocacy support to young people</a:t>
          </a:r>
        </a:p>
      </dsp:txBody>
      <dsp:txXfrm>
        <a:off x="1311797" y="2953483"/>
        <a:ext cx="5706659" cy="1938307"/>
      </dsp:txXfrm>
    </dsp:sp>
    <dsp:sp modelId="{C4020089-D548-4D29-8E88-00F11839E633}">
      <dsp:nvSpPr>
        <dsp:cNvPr id="0" name=""/>
        <dsp:cNvSpPr/>
      </dsp:nvSpPr>
      <dsp:spPr>
        <a:xfrm>
          <a:off x="1311797" y="5166973"/>
          <a:ext cx="5737166" cy="1490310"/>
        </a:xfrm>
        <a:prstGeom prst="rect">
          <a:avLst/>
        </a:prstGeom>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mj-lt"/>
            </a:rPr>
            <a:t>Complaints Referrals.</a:t>
          </a:r>
        </a:p>
        <a:p>
          <a:pPr marL="0" lvl="0" indent="0" algn="l" defTabSz="488950">
            <a:lnSpc>
              <a:spcPct val="90000"/>
            </a:lnSpc>
            <a:spcBef>
              <a:spcPct val="0"/>
            </a:spcBef>
            <a:spcAft>
              <a:spcPct val="35000"/>
            </a:spcAft>
            <a:buNone/>
          </a:pPr>
          <a:r>
            <a:rPr lang="en-GB" sz="1100" kern="1200">
              <a:latin typeface="+mj-lt"/>
            </a:rPr>
            <a:t>• Young people can refer face to face, via the dedicated service number, via the out of office help line, via email or freephone number.</a:t>
          </a:r>
        </a:p>
        <a:p>
          <a:pPr marL="0" lvl="0" indent="0" algn="l" defTabSz="488950">
            <a:lnSpc>
              <a:spcPct val="90000"/>
            </a:lnSpc>
            <a:spcBef>
              <a:spcPct val="0"/>
            </a:spcBef>
            <a:spcAft>
              <a:spcPct val="35000"/>
            </a:spcAft>
            <a:buNone/>
          </a:pPr>
          <a:r>
            <a:rPr lang="en-GB" sz="1100" kern="1200">
              <a:latin typeface="+mj-lt"/>
            </a:rPr>
            <a:t>• professional can refer by completing a referral form.</a:t>
          </a:r>
        </a:p>
        <a:p>
          <a:pPr marL="0" lvl="0" indent="0" algn="l" defTabSz="488950">
            <a:lnSpc>
              <a:spcPct val="90000"/>
            </a:lnSpc>
            <a:spcBef>
              <a:spcPct val="0"/>
            </a:spcBef>
            <a:spcAft>
              <a:spcPct val="35000"/>
            </a:spcAft>
            <a:buNone/>
          </a:pPr>
          <a:r>
            <a:rPr lang="en-GB" sz="1100" kern="1200">
              <a:latin typeface="+mj-lt"/>
            </a:rPr>
            <a:t>Where the young person does not meet any of the service criteria, referrals would could also come via the complaints team at point of referral to them.</a:t>
          </a:r>
        </a:p>
        <a:p>
          <a:pPr marL="0" lvl="0" indent="0" algn="l" defTabSz="488950">
            <a:lnSpc>
              <a:spcPct val="90000"/>
            </a:lnSpc>
            <a:spcBef>
              <a:spcPct val="0"/>
            </a:spcBef>
            <a:spcAft>
              <a:spcPct val="35000"/>
            </a:spcAft>
            <a:buNone/>
          </a:pPr>
          <a:r>
            <a:rPr lang="en-GB" sz="1100" kern="1200">
              <a:latin typeface="+mj-lt"/>
            </a:rPr>
            <a:t>On a quarterly basis we would share all our complaints referrals (formal and informal) with the complaints team. </a:t>
          </a:r>
        </a:p>
      </dsp:txBody>
      <dsp:txXfrm>
        <a:off x="1311797" y="5166973"/>
        <a:ext cx="5737166" cy="1490310"/>
      </dsp:txXfrm>
    </dsp:sp>
    <dsp:sp modelId="{99B5DAF3-CBD0-4640-B340-F57D6312F9F4}">
      <dsp:nvSpPr>
        <dsp:cNvPr id="0" name=""/>
        <dsp:cNvSpPr/>
      </dsp:nvSpPr>
      <dsp:spPr>
        <a:xfrm>
          <a:off x="1302230" y="6883308"/>
          <a:ext cx="5744965" cy="1151098"/>
        </a:xfrm>
        <a:prstGeom prst="rect">
          <a:avLst/>
        </a:prstGeom>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mj-lt"/>
            </a:rPr>
            <a:t>IV referrals. </a:t>
          </a:r>
        </a:p>
        <a:p>
          <a:pPr marL="0" lvl="0" indent="0" algn="l" defTabSz="488950">
            <a:lnSpc>
              <a:spcPct val="90000"/>
            </a:lnSpc>
            <a:spcBef>
              <a:spcPct val="0"/>
            </a:spcBef>
            <a:spcAft>
              <a:spcPct val="35000"/>
            </a:spcAft>
            <a:buNone/>
          </a:pPr>
          <a:r>
            <a:rPr lang="en-GB" sz="1100" kern="1200">
              <a:latin typeface="+mj-lt"/>
            </a:rPr>
            <a:t>•Young people and professionals can show an interest in an IV for a young person in care. </a:t>
          </a:r>
        </a:p>
        <a:p>
          <a:pPr marL="0" lvl="0" indent="0" algn="l" defTabSz="488950">
            <a:lnSpc>
              <a:spcPct val="90000"/>
            </a:lnSpc>
            <a:spcBef>
              <a:spcPct val="0"/>
            </a:spcBef>
            <a:spcAft>
              <a:spcPct val="35000"/>
            </a:spcAft>
            <a:buNone/>
          </a:pPr>
          <a:r>
            <a:rPr lang="en-GB" sz="1100" kern="1200">
              <a:latin typeface="+mj-lt"/>
            </a:rPr>
            <a:t>•Referral paperwork and risk assesment must be completed by the social worker.</a:t>
          </a:r>
        </a:p>
        <a:p>
          <a:pPr marL="0" lvl="0" indent="0" algn="l" defTabSz="488950">
            <a:lnSpc>
              <a:spcPct val="90000"/>
            </a:lnSpc>
            <a:spcBef>
              <a:spcPct val="0"/>
            </a:spcBef>
            <a:spcAft>
              <a:spcPct val="35000"/>
            </a:spcAft>
            <a:buNone/>
          </a:pPr>
          <a:r>
            <a:rPr lang="en-GB" sz="1100" kern="1200">
              <a:latin typeface="+mj-lt"/>
            </a:rPr>
            <a:t>Allocations are twice weekly, with matches from already suitable trained volunteers or by dedicated recruitment to find a match.</a:t>
          </a:r>
        </a:p>
      </dsp:txBody>
      <dsp:txXfrm>
        <a:off x="1302230" y="6883308"/>
        <a:ext cx="5744965" cy="1151098"/>
      </dsp:txXfrm>
    </dsp:sp>
    <dsp:sp modelId="{CCBA9C19-DE08-4C10-AA28-BA43D4A87745}">
      <dsp:nvSpPr>
        <dsp:cNvPr id="0" name=""/>
        <dsp:cNvSpPr/>
      </dsp:nvSpPr>
      <dsp:spPr>
        <a:xfrm>
          <a:off x="1311797" y="8358748"/>
          <a:ext cx="5693697" cy="1045582"/>
        </a:xfrm>
        <a:prstGeom prst="rect">
          <a:avLst/>
        </a:prstGeom>
        <a:gradFill flip="none" rotWithShape="0">
          <a:gsLst>
            <a:gs pos="0">
              <a:srgbClr val="F593E2">
                <a:tint val="66000"/>
                <a:satMod val="160000"/>
              </a:srgbClr>
            </a:gs>
            <a:gs pos="50000">
              <a:srgbClr val="F593E2">
                <a:tint val="44500"/>
                <a:satMod val="160000"/>
              </a:srgbClr>
            </a:gs>
            <a:gs pos="100000">
              <a:srgbClr val="F593E2">
                <a:tint val="23500"/>
                <a:satMod val="160000"/>
              </a:srgbClr>
            </a:gs>
          </a:gsLst>
          <a:path path="circle">
            <a:fillToRect l="50000" t="50000" r="50000" b="50000"/>
          </a:path>
          <a:tileRect/>
        </a:gra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mj-lt"/>
            </a:rPr>
            <a:t>Intro to care and leaving care interviews.</a:t>
          </a:r>
        </a:p>
        <a:p>
          <a:pPr marL="0" lvl="0" indent="0" algn="l" defTabSz="488950">
            <a:lnSpc>
              <a:spcPct val="90000"/>
            </a:lnSpc>
            <a:spcBef>
              <a:spcPct val="0"/>
            </a:spcBef>
            <a:spcAft>
              <a:spcPct val="35000"/>
            </a:spcAft>
            <a:buNone/>
          </a:pPr>
          <a:r>
            <a:rPr lang="en-GB" sz="1100" kern="1200">
              <a:latin typeface="+mj-lt"/>
            </a:rPr>
            <a:t>•The service is notified by the L.A. of all the young people who meet the criteria for interview via SS7 movement forms.</a:t>
          </a:r>
        </a:p>
        <a:p>
          <a:pPr marL="0" lvl="0" indent="0" algn="l" defTabSz="488950">
            <a:lnSpc>
              <a:spcPct val="90000"/>
            </a:lnSpc>
            <a:spcBef>
              <a:spcPct val="0"/>
            </a:spcBef>
            <a:spcAft>
              <a:spcPct val="35000"/>
            </a:spcAft>
            <a:buNone/>
          </a:pPr>
          <a:r>
            <a:rPr lang="en-GB" sz="1100" kern="1200">
              <a:latin typeface="+mj-lt"/>
            </a:rPr>
            <a:t>Young people are informed via post / phone and offered to share their experience of care via survey money, one to one and face to face, via hardcopy/post. Also offer of quarterly meetings to share experience as a group. </a:t>
          </a:r>
        </a:p>
      </dsp:txBody>
      <dsp:txXfrm>
        <a:off x="1311797" y="8358748"/>
        <a:ext cx="5693697" cy="10455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Pearson</dc:creator>
  <cp:lastModifiedBy>Emma Anderton</cp:lastModifiedBy>
  <cp:revision>2</cp:revision>
  <cp:lastPrinted>2020-02-28T15:34:00Z</cp:lastPrinted>
  <dcterms:created xsi:type="dcterms:W3CDTF">2021-10-25T07:26:00Z</dcterms:created>
  <dcterms:modified xsi:type="dcterms:W3CDTF">2021-10-25T07:26:00Z</dcterms:modified>
</cp:coreProperties>
</file>